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very thin 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bimbalotiers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mould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neither sandy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mold so neatly and would not receive.  Or they engrave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for the main side, and the reverse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Reducing a round form into a hollow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firstly mold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has been said before, 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which will come a relief that you will repair very neatly, and will shape at your pleasure.  Then you will mold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relief once more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even better with your tempered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as if for a noyau.  And in the latter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from this you will have a very neat relief, and if it is not, repair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similar material, and beware that it should always release well.  And this one will always serve you as a model for making as many hollow molds as you would like.  In this way, place half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figure which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above,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base, then mold this half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Having taken hold, and having smoothed and flattened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before, because it leaves nothing in the mold and melts quicker.  Dip it in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once it is softened enough, make an imprint with it on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you will have a very neat hollow mold.  Then adapt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hollow mold into a square shape, as it pleases you, as long as you have sufficient thickness, and make sure it is well even on all sides, and then mold this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and having it imprinted on one side, and having it flat and even on the other, in the same way that you would mold a flat medal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noyau.  And the noyau mold will give you, whether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any other metal you wish, a figure similar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one, which is to say, flat and even on one side, and hollow on the other.  And having cleaned this hollow, and having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put into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Having made a hole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 and having placed there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 bit so that it comes out more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Transparent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as opposed to one that has body, for making good imprints.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Because you have molded one of your halves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do the same thing to the other half.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9T18:22:24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says this is a "paltry peddler".  So is it the peddler who is paltry or a peddler who sells paltry things?  We think the latter.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