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very thin 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bimbalotiers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mould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neither sandy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mold so neatly and would not receive.  Or they engrave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for the main side, and the reverse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Reducing a round form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firstly 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has been said before, 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which will come a relief that you will repair very neatly, and will shape at your pleasure.  Then you will mold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 once more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even better with your tempered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as if for a noyau.  And in the latter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from this you will have a very neat relief, and if it is not, repair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similar material, and beware that it should always release well.  And this one will always serve you as a model for making as many hollow molds as you would like.  In this way, place half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figure which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above,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base, then mold this half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Having taken hold, and having smoothed and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before, because it leaves nothing in the mold and melts quicker.  Dip it in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once it is softened enough, make an imprint with it on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you will have a very neat hollow mold.  Then adapt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hollow mold into a square shape, as it pleases you, as long as you have sufficient thickness, and make sure it is well even on all sides, and then mold this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and having it imprinted on one side, and having it flat and even on the other, in the same way that you would mold a flat medal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noyau.  And the noyau mold will give you, whether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any other metal you wish, a figure similar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one, which is to say, flat and even on one side, and hollow on the other.  And having cleaned this hollow, and having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put into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Having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 and having placed there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 bit so that it comes out more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Transparent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as opposed to one that has body, for making good imprints.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Because you have molded one of your halves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do the same thing to the other half.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9T18:22:2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says this is a "paltry peddler".  So is it the peddler who is paltry or a peddler who sells paltry things?  We think the latter.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