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170v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http://gallica.bnf.fr/ark:/12148/btv1b10500001g/f346.item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04">
      <w:pPr>
        <w:widowControl w:val="0"/>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&lt;id&gt;p170v_1&lt;/id&gt;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commentRangeStart w:id="0"/>
      <w:r w:rsidDel="00000000" w:rsidR="00000000" w:rsidRPr="00000000">
        <w:rPr>
          <w:rFonts w:ascii="Arial" w:cs="Arial" w:eastAsia="Arial" w:hAnsi="Arial"/>
          <w:color w:val="000000"/>
          <w:sz w:val="22"/>
          <w:szCs w:val="22"/>
          <w:rtl w:val="0"/>
        </w:rPr>
        <w:t xml:space="preserve">In the year fifteen hundred seventy-eight</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 the second of July, the heirs of the late Sr. </w:t>
      </w:r>
      <w:commentRangeStart w:id="1"/>
      <w:r w:rsidDel="00000000" w:rsidR="00000000" w:rsidRPr="00000000">
        <w:rPr>
          <w:rFonts w:ascii="Arial" w:cs="Arial" w:eastAsia="Arial" w:hAnsi="Arial"/>
          <w:color w:val="000000"/>
          <w:sz w:val="22"/>
          <w:szCs w:val="22"/>
          <w:rtl w:val="0"/>
        </w:rPr>
        <w:t xml:space="preserve">Ouvryer</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 received (two hundred and five ecus), the rent of </w:t>
      </w:r>
      <w:commentRangeStart w:id="2"/>
      <w:r w:rsidDel="00000000" w:rsidR="00000000" w:rsidRPr="00000000">
        <w:rPr>
          <w:rFonts w:ascii="Arial" w:cs="Arial" w:eastAsia="Arial" w:hAnsi="Arial"/>
          <w:color w:val="000000"/>
          <w:sz w:val="22"/>
          <w:szCs w:val="22"/>
          <w:rtl w:val="0"/>
        </w:rPr>
        <w:t xml:space="preserve">Saint-Frajou</w:t>
      </w:r>
      <w:commentRangeEnd w:id="2"/>
      <w:r w:rsidDel="00000000" w:rsidR="00000000" w:rsidRPr="00000000">
        <w:commentReference w:id="2"/>
      </w:r>
      <w:r w:rsidDel="00000000" w:rsidR="00000000" w:rsidRPr="00000000">
        <w:rPr>
          <w:rFonts w:ascii="Arial" w:cs="Arial" w:eastAsia="Arial" w:hAnsi="Arial"/>
          <w:color w:val="000000"/>
          <w:sz w:val="22"/>
          <w:szCs w:val="22"/>
          <w:rtl w:val="0"/>
        </w:rPr>
        <w:t xml:space="preserve">, amounting to twelve hundred and thirty livres.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They have also received, as part of the revenue of the year fifteen hundred seventy nine, three hundred forty three and one third ecus.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And for the first year, they remain </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to be paid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rFonts w:ascii="Arial" w:cs="Arial" w:eastAsia="Arial" w:hAnsi="Arial"/>
          <w:color w:val="000000"/>
          <w:sz w:val="22"/>
          <w:szCs w:val="22"/>
          <w:rtl w:val="0"/>
        </w:rPr>
        <w:t xml:space="preserve"> eighty livres and fifteen sous, | and for the second settlement, they have not yet received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Against plague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&lt;ab&gt;Take, </w:t>
      </w:r>
      <w:r w:rsidDel="00000000" w:rsidR="00000000" w:rsidRPr="00000000">
        <w:rPr>
          <w:rtl w:val="0"/>
        </w:rPr>
        <w:t xml:space="preserve">a</w:t>
      </w:r>
      <w:r w:rsidDel="00000000" w:rsidR="00000000" w:rsidRPr="00000000">
        <w:rPr>
          <w:rFonts w:ascii="Arial" w:cs="Arial" w:eastAsia="Arial" w:hAnsi="Arial"/>
          <w:color w:val="000000"/>
          <w:sz w:val="22"/>
          <w:szCs w:val="22"/>
          <w:rtl w:val="0"/>
        </w:rPr>
        <w:t xml:space="preserve">gainst pestilential fever or poison or plague, an ecu's weight of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o</w:t>
      </w:r>
      <w:r w:rsidDel="00000000" w:rsidR="00000000" w:rsidRPr="00000000">
        <w:rPr>
          <w:rFonts w:ascii="Arial" w:cs="Arial" w:eastAsia="Arial" w:hAnsi="Arial"/>
          <w:b w:val="0"/>
          <w:color w:val="000000"/>
          <w:sz w:val="22"/>
          <w:szCs w:val="22"/>
          <w:rtl w:val="0"/>
        </w:rPr>
        <w:t xml:space="preserve">piate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s</w:t>
      </w:r>
      <w:r w:rsidDel="00000000" w:rsidR="00000000" w:rsidRPr="00000000">
        <w:rPr>
          <w:rFonts w:ascii="Arial" w:cs="Arial" w:eastAsia="Arial" w:hAnsi="Arial"/>
          <w:color w:val="000000"/>
          <w:sz w:val="22"/>
          <w:szCs w:val="22"/>
          <w:rtl w:val="0"/>
        </w:rPr>
        <w:t xml:space="preserve">oaked in </w:t>
      </w:r>
      <w:r w:rsidDel="00000000" w:rsidR="00000000" w:rsidRPr="00000000">
        <w:rPr>
          <w:rFonts w:ascii="Courier New" w:cs="Courier New" w:eastAsia="Courier New" w:hAnsi="Courier New"/>
          <w:b w:val="0"/>
          <w:color w:val="0000ff"/>
          <w:sz w:val="18"/>
          <w:szCs w:val="18"/>
          <w:rtl w:val="0"/>
        </w:rPr>
        <w:t xml:space="preserve">&lt;m&gt;</w:t>
      </w:r>
      <w:commentRangeStart w:id="3"/>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cabious</w:t>
      </w:r>
      <w:commentRangeEnd w:id="3"/>
      <w:r w:rsidDel="00000000" w:rsidR="00000000" w:rsidRPr="00000000">
        <w:commentReference w:id="3"/>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ugloss</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o</w:t>
      </w:r>
      <w:r w:rsidDel="00000000" w:rsidR="00000000" w:rsidRPr="00000000">
        <w:rPr>
          <w:rFonts w:ascii="Arial" w:cs="Arial" w:eastAsia="Arial" w:hAnsi="Arial"/>
          <w:color w:val="000000"/>
          <w:sz w:val="22"/>
          <w:szCs w:val="22"/>
          <w:rtl w:val="0"/>
        </w:rPr>
        <w:t xml:space="preserve">r </w:t>
      </w:r>
      <w:r w:rsidDel="00000000" w:rsidR="00000000" w:rsidRPr="00000000">
        <w:rPr>
          <w:rtl w:val="0"/>
        </w:rPr>
        <w:t xml:space="preserve">thoroughly</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tempered</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if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is afflicted</w:t>
      </w:r>
      <w:r w:rsidDel="00000000" w:rsidR="00000000" w:rsidRPr="00000000">
        <w:rPr>
          <w:rFonts w:ascii="Arial" w:cs="Arial" w:eastAsia="Arial" w:hAnsi="Arial"/>
          <w:color w:val="000000"/>
          <w:sz w:val="22"/>
          <w:szCs w:val="22"/>
          <w:rtl w:val="0"/>
        </w:rPr>
        <w:t xml:space="preserve">. After taking it, </w:t>
      </w:r>
      <w:r w:rsidDel="00000000" w:rsidR="00000000" w:rsidRPr="00000000">
        <w:rPr>
          <w:rtl w:val="0"/>
        </w:rPr>
        <w:t xml:space="preserve">one needs to</w:t>
      </w:r>
      <w:r w:rsidDel="00000000" w:rsidR="00000000" w:rsidRPr="00000000">
        <w:rPr>
          <w:rFonts w:ascii="Arial" w:cs="Arial" w:eastAsia="Arial" w:hAnsi="Arial"/>
          <w:color w:val="000000"/>
          <w:sz w:val="22"/>
          <w:szCs w:val="22"/>
          <w:rtl w:val="0"/>
        </w:rPr>
        <w:t xml:space="preserve"> make </w:t>
      </w:r>
      <w:r w:rsidDel="00000000" w:rsidR="00000000" w:rsidRPr="00000000">
        <w:rPr>
          <w:rtl w:val="0"/>
        </w:rPr>
        <w:t xml:space="preserve">one</w:t>
      </w:r>
      <w:r w:rsidDel="00000000" w:rsidR="00000000" w:rsidRPr="00000000">
        <w:rPr>
          <w:rFonts w:ascii="Arial" w:cs="Arial" w:eastAsia="Arial" w:hAnsi="Arial"/>
          <w:color w:val="000000"/>
          <w:sz w:val="22"/>
          <w:szCs w:val="22"/>
          <w:rtl w:val="0"/>
        </w:rPr>
        <w:t xml:space="preserve">self sweat.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p170v_3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&lt;head&gt;For</w:t>
      </w:r>
      <w:r w:rsidDel="00000000" w:rsidR="00000000" w:rsidRPr="00000000">
        <w:rPr>
          <w:rFonts w:ascii="Arial" w:cs="Arial" w:eastAsia="Arial" w:hAnsi="Arial"/>
          <w:color w:val="000000"/>
          <w:sz w:val="22"/>
          <w:szCs w:val="22"/>
          <w:rtl w:val="0"/>
        </w:rPr>
        <w:t xml:space="preserve"> preserv</w:t>
      </w:r>
      <w:r w:rsidDel="00000000" w:rsidR="00000000" w:rsidRPr="00000000">
        <w:rPr>
          <w:rtl w:val="0"/>
        </w:rPr>
        <w:t xml:space="preserve">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made from</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rue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juniper</w:t>
      </w:r>
      <w:r w:rsidDel="00000000" w:rsidR="00000000" w:rsidRPr="00000000">
        <w:rPr>
          <w:rtl w:val="0"/>
        </w:rPr>
        <w:t xml:space="preserve"> berries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crushed together. With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vinegar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burning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bricks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shall be extinguished</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And the</w:t>
      </w:r>
      <w:r w:rsidDel="00000000" w:rsidR="00000000" w:rsidRPr="00000000">
        <w:rPr>
          <w:rFonts w:ascii="Arial" w:cs="Arial" w:eastAsia="Arial" w:hAnsi="Arial"/>
          <w:color w:val="000000"/>
          <w:sz w:val="22"/>
          <w:szCs w:val="22"/>
          <w:rtl w:val="0"/>
        </w:rPr>
        <w:t xml:space="preserve"> vapor shall be rec</w:t>
      </w:r>
      <w:r w:rsidDel="00000000" w:rsidR="00000000" w:rsidRPr="00000000">
        <w:rPr>
          <w:rtl w:val="0"/>
        </w:rPr>
        <w:t xml:space="preserve">eived through the mouth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nostril</w:t>
      </w:r>
      <w:commentRangeStart w:id="4"/>
      <w:r w:rsidDel="00000000" w:rsidR="00000000" w:rsidRPr="00000000">
        <w:rPr>
          <w:rtl w:val="0"/>
        </w:rPr>
        <w:t xml:space="preserve">s</w:t>
      </w:r>
      <w:commentRangeEnd w:id="4"/>
      <w:r w:rsidDel="00000000" w:rsidR="00000000" w:rsidRPr="00000000">
        <w:commentReference w:id="4"/>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This is to preserve oneself when one go</w:t>
      </w:r>
      <w:r w:rsidDel="00000000" w:rsidR="00000000" w:rsidRPr="00000000">
        <w:rPr>
          <w:rtl w:val="0"/>
        </w:rPr>
        <w:t xml:space="preserve">es</w:t>
      </w:r>
      <w:r w:rsidDel="00000000" w:rsidR="00000000" w:rsidRPr="00000000">
        <w:rPr>
          <w:rFonts w:ascii="Arial" w:cs="Arial" w:eastAsia="Arial" w:hAnsi="Arial"/>
          <w:color w:val="000000"/>
          <w:sz w:val="22"/>
          <w:szCs w:val="22"/>
          <w:rtl w:val="0"/>
        </w:rPr>
        <w:t xml:space="preserve"> into </w:t>
      </w:r>
      <w:r w:rsidDel="00000000" w:rsidR="00000000" w:rsidRPr="00000000">
        <w:rPr>
          <w:rtl w:val="0"/>
        </w:rPr>
        <w:t xml:space="preserve">corrupt</w:t>
      </w:r>
      <w:commentRangeStart w:id="5"/>
      <w:r w:rsidDel="00000000" w:rsidR="00000000" w:rsidRPr="00000000">
        <w:rPr>
          <w:rFonts w:ascii="Arial" w:cs="Arial" w:eastAsia="Arial" w:hAnsi="Arial"/>
          <w:color w:val="000000"/>
          <w:sz w:val="22"/>
          <w:szCs w:val="22"/>
          <w:rtl w:val="0"/>
        </w:rPr>
        <w:t xml:space="preserve"> air</w:t>
      </w:r>
      <w:commentRangeEnd w:id="5"/>
      <w:r w:rsidDel="00000000" w:rsidR="00000000" w:rsidRPr="00000000">
        <w:commentReference w:id="5"/>
      </w:r>
      <w:r w:rsidDel="00000000" w:rsidR="00000000" w:rsidRPr="00000000">
        <w:rPr>
          <w:rFonts w:ascii="Arial" w:cs="Arial" w:eastAsia="Arial" w:hAnsi="Arial"/>
          <w:color w:val="000000"/>
          <w:sz w:val="22"/>
          <w:szCs w:val="22"/>
          <w:rtl w:val="0"/>
        </w:rPr>
        <w:t xml:space="preserve">: a garment can be thus perfumed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remove </w:t>
      </w:r>
      <w:commentRangeStart w:id="6"/>
      <w:r w:rsidDel="00000000" w:rsidR="00000000" w:rsidRPr="00000000">
        <w:rPr>
          <w:rFonts w:ascii="Arial" w:cs="Arial" w:eastAsia="Arial" w:hAnsi="Arial"/>
          <w:color w:val="000000"/>
          <w:sz w:val="22"/>
          <w:szCs w:val="22"/>
          <w:rtl w:val="0"/>
        </w:rPr>
        <w:t xml:space="preserve">i</w:t>
      </w:r>
      <w:commentRangeEnd w:id="6"/>
      <w:r w:rsidDel="00000000" w:rsidR="00000000" w:rsidRPr="00000000">
        <w:commentReference w:id="6"/>
      </w:r>
      <w:r w:rsidDel="00000000" w:rsidR="00000000" w:rsidRPr="00000000">
        <w:rPr>
          <w:rFonts w:ascii="Arial" w:cs="Arial" w:eastAsia="Arial" w:hAnsi="Arial"/>
          <w:color w:val="000000"/>
          <w:sz w:val="22"/>
          <w:szCs w:val="22"/>
          <w:rtl w:val="0"/>
        </w:rPr>
        <w:t xml:space="preserve">nfection from it, from a room, house,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c.  </w:t>
      </w:r>
      <w:r w:rsidDel="00000000" w:rsidR="00000000" w:rsidRPr="00000000">
        <w:rPr>
          <w:rtl w:val="0"/>
        </w:rPr>
        <w:t xml:space="preserve">I</w:t>
      </w:r>
      <w:r w:rsidDel="00000000" w:rsidR="00000000" w:rsidRPr="00000000">
        <w:rPr>
          <w:rFonts w:ascii="Arial" w:cs="Arial" w:eastAsia="Arial" w:hAnsi="Arial"/>
          <w:color w:val="000000"/>
          <w:sz w:val="22"/>
          <w:szCs w:val="22"/>
          <w:rtl w:val="0"/>
        </w:rPr>
        <w:t xml:space="preserve">f you find yourself in a place where you do not have this preparation, carry </w:t>
      </w:r>
      <w:r w:rsidDel="00000000" w:rsidR="00000000" w:rsidRPr="00000000">
        <w:rPr>
          <w:rFonts w:ascii="Courier New" w:cs="Courier New" w:eastAsia="Courier New" w:hAnsi="Courier New"/>
          <w:b w:val="0"/>
          <w:color w:val="0000ff"/>
          <w:sz w:val="18"/>
          <w:szCs w:val="18"/>
          <w:rtl w:val="0"/>
        </w:rPr>
        <w:t xml:space="preserve">&lt;m&gt;</w:t>
      </w:r>
      <w:commentRangeStart w:id="7"/>
      <w:r w:rsidDel="00000000" w:rsidR="00000000" w:rsidRPr="00000000">
        <w:rPr>
          <w:rFonts w:ascii="Arial" w:cs="Arial" w:eastAsia="Arial" w:hAnsi="Arial"/>
          <w:b w:val="0"/>
          <w:color w:val="000000"/>
          <w:sz w:val="22"/>
          <w:szCs w:val="22"/>
          <w:rtl w:val="0"/>
        </w:rPr>
        <w:t xml:space="preserve">r</w:t>
      </w:r>
      <w:r w:rsidDel="00000000" w:rsidR="00000000" w:rsidRPr="00000000">
        <w:rPr>
          <w:rFonts w:ascii="Arial" w:cs="Arial" w:eastAsia="Arial" w:hAnsi="Arial"/>
          <w:b w:val="0"/>
          <w:color w:val="000000"/>
          <w:sz w:val="22"/>
          <w:szCs w:val="22"/>
          <w:rtl w:val="0"/>
        </w:rPr>
        <w:t xml:space="preserve">ue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b</w:t>
      </w:r>
      <w:r w:rsidDel="00000000" w:rsidR="00000000" w:rsidRPr="00000000">
        <w:rPr>
          <w:rFonts w:ascii="Arial" w:cs="Arial" w:eastAsia="Arial" w:hAnsi="Arial"/>
          <w:b w:val="0"/>
          <w:color w:val="000000"/>
          <w:sz w:val="22"/>
          <w:szCs w:val="22"/>
          <w:rtl w:val="0"/>
        </w:rPr>
        <w:t xml:space="preserve">erries</w:t>
      </w:r>
      <w:r w:rsidDel="00000000" w:rsidR="00000000" w:rsidRPr="00000000">
        <w:rPr>
          <w:rFonts w:ascii="Courier New" w:cs="Courier New" w:eastAsia="Courier New" w:hAnsi="Courier New"/>
          <w:b w:val="0"/>
          <w:color w:val="0000ff"/>
          <w:sz w:val="18"/>
          <w:szCs w:val="18"/>
          <w:rtl w:val="0"/>
        </w:rPr>
        <w:t xml:space="preserve">&lt;/m&gt;</w:t>
      </w:r>
      <w:commentRangeEnd w:id="7"/>
      <w:r w:rsidDel="00000000" w:rsidR="00000000" w:rsidRPr="00000000">
        <w:commentReference w:id="7"/>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pestled</w:t>
      </w:r>
      <w:r w:rsidDel="00000000" w:rsidR="00000000" w:rsidRPr="00000000">
        <w:rPr>
          <w:rFonts w:ascii="Arial" w:cs="Arial" w:eastAsia="Arial" w:hAnsi="Arial"/>
          <w:color w:val="000000"/>
          <w:sz w:val="22"/>
          <w:szCs w:val="22"/>
          <w:rtl w:val="0"/>
        </w:rPr>
        <w:t xml:space="preserve"> together, then, </w:t>
      </w:r>
      <w:r w:rsidDel="00000000" w:rsidR="00000000" w:rsidRPr="00000000">
        <w:rPr>
          <w:rtl w:val="0"/>
        </w:rPr>
        <w:t xml:space="preserve">according to your need</w:t>
      </w:r>
      <w:r w:rsidDel="00000000" w:rsidR="00000000" w:rsidRPr="00000000">
        <w:rPr>
          <w:rFonts w:ascii="Arial" w:cs="Arial" w:eastAsia="Arial" w:hAnsi="Arial"/>
          <w:color w:val="000000"/>
          <w:sz w:val="22"/>
          <w:szCs w:val="22"/>
          <w:rtl w:val="0"/>
        </w:rPr>
        <w:t xml:space="preserve">, boil them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v</w:t>
      </w:r>
      <w:r w:rsidDel="00000000" w:rsidR="00000000" w:rsidRPr="00000000">
        <w:rPr>
          <w:rFonts w:ascii="Arial" w:cs="Arial" w:eastAsia="Arial" w:hAnsi="Arial"/>
          <w:b w:val="0"/>
          <w:color w:val="000000"/>
          <w:sz w:val="22"/>
          <w:szCs w:val="22"/>
          <w:rtl w:val="0"/>
        </w:rPr>
        <w:t xml:space="preserve">inegar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and use as </w:t>
      </w:r>
      <w:r w:rsidDel="00000000" w:rsidR="00000000" w:rsidRPr="00000000">
        <w:rPr>
          <w:rtl w:val="0"/>
        </w:rPr>
        <w:t xml:space="preserve">above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Rerum Scoticarum Historia, Georgio Bucanano </w:t>
      </w:r>
      <w:commentRangeStart w:id="8"/>
      <w:r w:rsidDel="00000000" w:rsidR="00000000" w:rsidRPr="00000000">
        <w:rPr>
          <w:rFonts w:ascii="Arial" w:cs="Arial" w:eastAsia="Arial" w:hAnsi="Arial"/>
          <w:color w:val="000000"/>
          <w:sz w:val="22"/>
          <w:szCs w:val="22"/>
          <w:rtl w:val="0"/>
        </w:rPr>
        <w:t xml:space="preserve">auth</w:t>
      </w:r>
      <w:r w:rsidDel="00000000" w:rsidR="00000000" w:rsidRPr="00000000">
        <w:rPr>
          <w:rFonts w:ascii="Arial" w:cs="Arial" w:eastAsia="Arial" w:hAnsi="Arial"/>
          <w:color w:val="000000"/>
          <w:sz w:val="22"/>
          <w:szCs w:val="22"/>
          <w:rtl w:val="0"/>
        </w:rPr>
        <w:t xml:space="preserve">ore</w:t>
      </w:r>
      <w:commentRangeEnd w:id="8"/>
      <w:r w:rsidDel="00000000" w:rsidR="00000000" w:rsidRPr="00000000">
        <w:commentReference w:id="8"/>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Rembertus Dodonæus</w:t>
      </w:r>
      <w:r w:rsidDel="00000000" w:rsidR="00000000" w:rsidRPr="00000000">
        <w:rPr>
          <w:rFonts w:ascii="Arial" w:cs="Arial" w:eastAsia="Arial" w:hAnsi="Arial"/>
          <w:color w:val="000000"/>
          <w:sz w:val="22"/>
          <w:szCs w:val="22"/>
          <w:rtl w:val="0"/>
        </w:rPr>
        <w:t xml:space="preserve">, M</w:t>
      </w:r>
      <w:r w:rsidDel="00000000" w:rsidR="00000000" w:rsidRPr="00000000">
        <w:rPr>
          <w:rFonts w:ascii="Arial" w:cs="Arial" w:eastAsia="Arial" w:hAnsi="Arial"/>
          <w:color w:val="000000"/>
          <w:sz w:val="22"/>
          <w:szCs w:val="22"/>
          <w:rtl w:val="0"/>
        </w:rPr>
        <w:t xml:space="preserve">echliniensis</w:t>
      </w:r>
      <w:r w:rsidDel="00000000" w:rsidR="00000000" w:rsidRPr="00000000">
        <w:rPr>
          <w:rFonts w:ascii="Arial" w:cs="Arial" w:eastAsia="Arial" w:hAnsi="Arial"/>
          <w:color w:val="000000"/>
          <w:sz w:val="22"/>
          <w:szCs w:val="22"/>
          <w:rtl w:val="0"/>
        </w:rPr>
        <w:t xml:space="preserve"> medicus, | De stirpium </w:t>
      </w:r>
      <w:commentRangeStart w:id="9"/>
      <w:r w:rsidDel="00000000" w:rsidR="00000000" w:rsidRPr="00000000">
        <w:rPr>
          <w:rFonts w:ascii="Arial" w:cs="Arial" w:eastAsia="Arial" w:hAnsi="Arial"/>
          <w:color w:val="000000"/>
          <w:sz w:val="22"/>
          <w:szCs w:val="22"/>
          <w:rtl w:val="0"/>
        </w:rPr>
        <w:t xml:space="preserve">historia</w:t>
      </w:r>
      <w:commentRangeEnd w:id="9"/>
      <w:r w:rsidDel="00000000" w:rsidR="00000000" w:rsidRPr="00000000">
        <w:commentReference w:id="9"/>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Arial" w:cs="Arial" w:eastAsia="Arial" w:hAnsi="Arial"/>
          <w:color w:val="000000"/>
          <w:sz w:val="22"/>
          <w:szCs w:val="22"/>
          <w:rtl w:val="0"/>
        </w:rPr>
        <w:t xml:space="preserve">De L'Orme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color w:val="000000"/>
          <w:sz w:val="22"/>
          <w:szCs w:val="22"/>
          <w:rtl w:val="0"/>
        </w:rPr>
        <w:t xml:space="preserve"> De l'invention de bien </w:t>
      </w:r>
      <w:commentRangeStart w:id="10"/>
      <w:r w:rsidDel="00000000" w:rsidR="00000000" w:rsidRPr="00000000">
        <w:rPr>
          <w:rFonts w:ascii="Arial" w:cs="Arial" w:eastAsia="Arial" w:hAnsi="Arial"/>
          <w:color w:val="000000"/>
          <w:sz w:val="22"/>
          <w:szCs w:val="22"/>
          <w:rtl w:val="0"/>
        </w:rPr>
        <w:t xml:space="preserve">bastir</w:t>
      </w:r>
      <w:commentRangeEnd w:id="10"/>
      <w:r w:rsidDel="00000000" w:rsidR="00000000" w:rsidRPr="00000000">
        <w:commentReference w:id="10"/>
      </w:r>
      <w:r w:rsidDel="00000000" w:rsidR="00000000" w:rsidRPr="00000000">
        <w:rPr>
          <w:rFonts w:ascii="Arial" w:cs="Arial" w:eastAsia="Arial" w:hAnsi="Arial"/>
          <w:color w:val="000000"/>
          <w:sz w:val="22"/>
          <w:szCs w:val="22"/>
          <w:rtl w:val="0"/>
        </w:rPr>
        <w:t xml:space="preserve">, and other works</w:t>
      </w:r>
      <w:r w:rsidDel="00000000" w:rsidR="00000000" w:rsidRPr="00000000">
        <w:rPr>
          <w:rFonts w:ascii="Courier New" w:cs="Courier New" w:eastAsia="Courier New" w:hAnsi="Courier New"/>
          <w:color w:val="0000ff"/>
          <w:sz w:val="18"/>
          <w:szCs w:val="18"/>
          <w:rtl w:val="0"/>
        </w:rPr>
        <w:t xml:space="preserve">&lt;/rub&gt;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Telesius, De coloribus</w:t>
      </w:r>
      <w:r w:rsidDel="00000000" w:rsidR="00000000" w:rsidRPr="00000000">
        <w:rPr>
          <w:rFonts w:ascii="Arial" w:cs="Arial" w:eastAsia="Arial" w:hAnsi="Arial"/>
          <w:color w:val="000000"/>
          <w:sz w:val="22"/>
          <w:szCs w:val="22"/>
          <w:rtl w:val="0"/>
        </w:rPr>
        <w:t xml:space="preserve">, </w:t>
      </w:r>
      <w:commentRangeStart w:id="11"/>
      <w:r w:rsidDel="00000000" w:rsidR="00000000" w:rsidRPr="00000000">
        <w:rPr>
          <w:rFonts w:ascii="Arial" w:cs="Arial" w:eastAsia="Arial" w:hAnsi="Arial"/>
          <w:color w:val="000000"/>
          <w:sz w:val="22"/>
          <w:szCs w:val="22"/>
          <w:rtl w:val="0"/>
        </w:rPr>
        <w:t xml:space="preserve">Vascosan</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&lt;rub&gt;&lt;la&gt;</w:t>
      </w:r>
      <w:r w:rsidDel="00000000" w:rsidR="00000000" w:rsidRPr="00000000">
        <w:rPr>
          <w:rFonts w:ascii="Arial" w:cs="Arial" w:eastAsia="Arial" w:hAnsi="Arial"/>
          <w:color w:val="000000"/>
          <w:sz w:val="22"/>
          <w:szCs w:val="22"/>
          <w:rtl w:val="0"/>
        </w:rPr>
        <w:t xml:space="preserve">Marbodius,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go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De lapillis </w:t>
      </w:r>
      <w:commentRangeStart w:id="12"/>
      <w:r w:rsidDel="00000000" w:rsidR="00000000" w:rsidRPr="00000000">
        <w:rPr>
          <w:rFonts w:ascii="Arial" w:cs="Arial" w:eastAsia="Arial" w:hAnsi="Arial"/>
          <w:color w:val="000000"/>
          <w:sz w:val="22"/>
          <w:szCs w:val="22"/>
          <w:rtl w:val="0"/>
        </w:rPr>
        <w:t xml:space="preserve">prætiosis</w:t>
      </w:r>
      <w:commentRangeEnd w:id="12"/>
      <w:r w:rsidDel="00000000" w:rsidR="00000000" w:rsidRPr="00000000">
        <w:commentReference w:id="12"/>
      </w:r>
      <w:r w:rsidDel="00000000" w:rsidR="00000000" w:rsidRPr="00000000">
        <w:rPr>
          <w:rFonts w:ascii="Courier New" w:cs="Courier New" w:eastAsia="Courier New" w:hAnsi="Courier New"/>
          <w:color w:val="0000ff"/>
          <w:sz w:val="18"/>
          <w:szCs w:val="18"/>
          <w:rtl w:val="0"/>
        </w:rPr>
        <w:t xml:space="preserve">&lt;/la&gt;&lt;/rub&gt;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pPr>
      <w:r w:rsidDel="00000000" w:rsidR="00000000" w:rsidRPr="00000000">
        <w:rPr>
          <w:rFonts w:ascii="Courier New" w:cs="Courier New" w:eastAsia="Courier New" w:hAnsi="Courier New"/>
          <w:color w:val="7f6000"/>
          <w:sz w:val="18"/>
          <w:szCs w:val="18"/>
          <w:rtl w:val="0"/>
        </w:rPr>
        <w:t xml:space="preserve">&lt;ab&gt;&lt;margin&gt;left-middle&lt;/margin&gt;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Ottonis episcopi | Frisigensis | Ab orbe </w:t>
      </w:r>
      <w:commentRangeStart w:id="13"/>
      <w:r w:rsidDel="00000000" w:rsidR="00000000" w:rsidRPr="00000000">
        <w:rPr>
          <w:rtl w:val="0"/>
        </w:rPr>
        <w:t xml:space="preserve">condito</w:t>
      </w:r>
      <w:commentRangeEnd w:id="13"/>
      <w:r w:rsidDel="00000000" w:rsidR="00000000" w:rsidRPr="00000000">
        <w:commentReference w:id="13"/>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p w:rsidR="00000000" w:rsidDel="00000000" w:rsidP="00000000" w:rsidRDefault="00000000" w:rsidRPr="00000000" w14:paraId="0000001F">
      <w:pPr>
        <w:widowControl w:val="0"/>
        <w:spacing w:line="240" w:lineRule="auto"/>
        <w:contextualSpacing w:val="0"/>
        <w:rPr/>
      </w:pPr>
      <w:r w:rsidDel="00000000" w:rsidR="00000000" w:rsidRPr="00000000">
        <w:rPr>
          <w:rFonts w:ascii="Courier New" w:cs="Courier New" w:eastAsia="Courier New" w:hAnsi="Courier New"/>
          <w:color w:val="7f6000"/>
          <w:sz w:val="18"/>
          <w:szCs w:val="18"/>
          <w:rtl w:val="0"/>
        </w:rPr>
        <w:t xml:space="preserve">&lt;ab&gt;&lt;margin&gt;left-middle&lt;/margin&gt;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Abbatis | Urspergensis | </w:t>
      </w:r>
      <w:commentRangeStart w:id="14"/>
      <w:r w:rsidDel="00000000" w:rsidR="00000000" w:rsidRPr="00000000">
        <w:rPr>
          <w:rtl w:val="0"/>
        </w:rPr>
        <w:t xml:space="preserve">Chronicon</w:t>
      </w:r>
      <w:commentRangeEnd w:id="14"/>
      <w:r w:rsidDel="00000000" w:rsidR="00000000" w:rsidRPr="00000000">
        <w:commentReference w:id="14"/>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p w:rsidR="00000000" w:rsidDel="00000000" w:rsidP="00000000" w:rsidRDefault="00000000" w:rsidRPr="00000000" w14:paraId="00000021">
      <w:pPr>
        <w:widowControl w:val="0"/>
        <w:spacing w:line="240" w:lineRule="auto"/>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&lt;ab&gt;&lt;margin&gt;left-middle&lt;/margin&gt;</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Hieronymus | Mercurialis, | </w:t>
      </w:r>
      <w:commentRangeStart w:id="15"/>
      <w:r w:rsidDel="00000000" w:rsidR="00000000" w:rsidRPr="00000000">
        <w:rPr>
          <w:rtl w:val="0"/>
        </w:rPr>
        <w:t xml:space="preserve">Variarum</w:t>
      </w:r>
      <w:commentRangeEnd w:id="15"/>
      <w:r w:rsidDel="00000000" w:rsidR="00000000" w:rsidRPr="00000000">
        <w:commentReference w:id="15"/>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ham Azab" w:id="3" w:date="2014-06-11T21:25:39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"scabieuse" seems to refer to several kinds of plants, not all of which belong to the genus Scabiosa in modern botany.</w:t>
      </w:r>
    </w:p>
  </w:comment>
  <w:comment w:author="Marc Smith" w:id="8" w:date="2014-06-22T20:18:4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Buchanan,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Rerum Scoticarum historia, auctore Georgio Buchanano Scoto, Edinburgh, Alexander Arbuthnet, 1582. (USTC)</w:t>
      </w:r>
    </w:p>
  </w:comment>
  <w:comment w:author="Pamela Smith" w:id="6" w:date="2016-11-12T13:29:18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meaning of infection; see above</w:t>
      </w:r>
    </w:p>
  </w:comment>
  <w:comment w:author="Marc Smith" w:id="12" w:date="2014-06-22T20:19:58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Marbodus or Marbodius. 11th/12th-c. Liber de lapidibus, printed Vienna 1511, etc., often reprinted throughout the 16th c. (USTC)</w:t>
      </w:r>
    </w:p>
  </w:comment>
  <w:comment w:author="Marc Smith" w:id="2" w:date="2014-06-22T18:36:23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Haute-Garonne, arrondissement de Saint-Gaudens, canton d'Isle-en-Dodon (approx. 60 km SW of Toulouse)</w:t>
      </w:r>
    </w:p>
  </w:comment>
  <w:comment w:author="Tillmann Taape" w:id="4" w:date="2018-07-03T15:37:21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 Latin from beginning of recipe to here.</w:t>
      </w:r>
    </w:p>
  </w:comment>
  <w:comment w:author="Marc Smith" w:id="9" w:date="2014-06-22T19:29:10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Rembert Dodoens, Trium priorum de stirpium historia commentariorum imagines ad vivum… Antwerp, 1553 (USTC)</w:t>
      </w:r>
    </w:p>
  </w:comment>
  <w:comment w:author="Marc Smith" w:id="15" w:date="2014-06-22T18:26:10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Mercuriale, Variarum lectionum libri quatuor…, Venice, Grazioso Percacino for Paolo &amp; Antonio Meietti, 1570, etc. (USTC)</w:t>
      </w:r>
    </w:p>
  </w:comment>
  <w:comment w:author="Adham Azab" w:id="7" w:date="2014-06-12T15:42:5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assumed that "grains" translates "baccae juniperi" from the Latin above.</w:t>
      </w:r>
    </w:p>
  </w:comment>
  <w:comment w:author="Marc Smith" w:id="1" w:date="2014-06-22T18:39:04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Ouvrier or d'Ouvrier, a prominent family of Toulouse (or two?) from the late 14th to the 18th c. Several members served as capitouls (on the city council), others (same family?) as magistrates in the Parlement of Toulouse. I couldn't find any who had died in 1578 but In 1572, Benoît Ouvrier, a merchant and burgher of Toulouse, made his wil: https://archive.org/stream/histoiredesinsti04dume#page/488/mode/2up (p. 488)</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Dictionnaire universel de la noblesse de France. Vol.4 (capitouls): http://gallica.bnf.fr/ark:/12148/bpt6k368576/f51.image.r=d%27OUVRIER.hl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Nobiliaire Toulousain, v. 2, p. 220-222: https://archive.org/stream/nobiliairetoulo00brgoog#page/n732/mode/2up</w:t>
      </w:r>
    </w:p>
  </w:comment>
  <w:comment w:author="Marc Smith" w:id="11" w:date="2014-06-22T19:31:02Z">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mix up two books (seen bound together?): Antonio Telesio, Libellus de coloribus…, Venice, Bernardino Vitali, 1528, etc.; Aristotelis seu Theophrasti De coloribus libellus, a Simone Portio Neapolitano Latinitate donatus…, Paris, Michel de Vascosan, 1549.</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Telesius is often associated (bound, printed) with works of Lazare de Baïf. See: http://crm.revues.org/12315</w:t>
      </w:r>
    </w:p>
  </w:comment>
  <w:comment w:author="Marc Smith" w:id="13" w:date="2014-06-22T18:32:32Z">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12th-c. chronicle: Otto episcopus Frisingensis, Rerum ab origine mundi ad ipsius usque tempora gestarum, libri octo, Strasburg, Matthias Schürer, for Leonhard Alantsee &amp; Lukas Alantsee, 1515… ; Chronicon, sive Rerum ab orbe condito ad sua usque tempora gestarum, libri octo.… Basel, Petrus Perna, 1569. The reference here points to the more recent edition.</w:t>
      </w:r>
    </w:p>
  </w:comment>
  <w:comment w:author="Pamela Smith" w:id="5" w:date="2016-11-12T13:30:56Z">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 infaict" = this connotes a tiny amount of morbid substance spreading throughout the air, on the analogy of dye tinging clear water.  Comment from Michael Stolberg.</w:t>
      </w:r>
    </w:p>
  </w:comment>
  <w:comment w:author="Pamela Smith" w:id="0" w:date="2014-06-26T16:33:16Z">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page is bound in upside down.  The first text block is struck through with diagonal lines (it is in a different hand and seems to be part of a legal document).  The author thus seems to have re-used this sheet.</w:t>
      </w:r>
    </w:p>
  </w:comment>
  <w:comment w:author="Marc Smith" w:id="10" w:date="2014-06-22T18:35:2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De L’Orme, Les Nouvelles inventions pour bien bastir et a petits frais, Paris : F.Morel, 1561</w:t>
      </w:r>
    </w:p>
  </w:comment>
  <w:comment w:author="Marc Smith" w:id="14" w:date="2014-06-22T19:35:56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Chronicon Abbatis Urspergensis a Nino ... usque ad Fridericum II, Augsburg, Johannes Miller, 1515</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(http://bildsuche.digitale-sammlungen.de/index.html?c=viewer&amp;lv=1&amp;bandnummer=bsb00001918&amp;pimage=00001918&amp;suchbegriff=&amp;l=fr); Strasburg 1537, 1538, 1540 (Worldcat)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edn: Burchardus Urspergensis, Historia Friderici Imperatoris, sive Chronicon, Augsburg, Monastery of SS. Ulrich &amp; Afra, 1472.(USTC)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Conradi a Lichtenaw abbatis Urspergensis Chronicum absolutissimum a Nino Assyriorum Rege usqve ad tempora Friderici II. Imp. …, Basel, P. Perna, 1569. (Worldcat &amp; Google Books))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13-c. text by Burchard of Biberach, provost of Ursberg (Bavaria), rather than the abbot, Conrad of Lichtenau. (http://www.mirabileweb.it/author/-author/20163)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