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2606040</wp:posOffset>
                </wp:positionV>
                <wp:extent cx="2941955" cy="1404620"/>
                <wp:effectExtent l="0" t="0" r="0" b="0"/>
                <wp:wrapNone/>
                <wp:docPr id="217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</w:t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186.65pt;margin-top:205.2pt;height:110.6pt;width:231.65pt;z-index:251660288;mso-width-relative:page;mso-height-relative:margin;mso-height-percent:200;" filled="f" stroked="f" coordsize="21600,21600" o:gfxdata="UEsDBAoAAAAAAIdO4kAAAAAAAAAAAAAAAAAEAAAAZHJzL1BLAwQUAAAACACHTuJAWJ0bsNkAAAAL&#10;AQAADwAAAGRycy9kb3ducmV2LnhtbE2Py07DMBBF90j8gzVI7KidunKrkEmFUFuWQIlYu7GbRI0f&#10;st20/D1mRZeje3TvmWp9NSOZdIiDswjFjAHRtnVqsB1C87V9WgGJSVolR2c1wo+OsK7v7ypZKnex&#10;n3rap47kEhtLidCn5EtKY9trI+PMeW1zdnTByJTP0FEV5CWXm5HOGRPUyMHmhV56/drr9rQ/GwSf&#10;/G75Ft4/XjbbiTXfu2Y+dBvEx4eCPQNJ+pr+YfjTz+pQZ6eDO1sVyYjAl5xnFGFRsAWQTKy4EEAO&#10;CIIXAmhd0dsf6l9QSwMEFAAAAAgAh07iQHDHDdhBAgAAQgQAAA4AAABkcnMvZTJvRG9jLnhtbK1T&#10;S27bMBDdF+gdCO4bWYKT2ILlII3hokD6AdIegKYoi6jIYUk6krsteo9coCi66KI/5AbKlTqknNRI&#10;N1lUC2LI0TzOe3wzO+lUQy6FdRJ0QdODESVCcyilXhf07ZvlkwklzjNdsga0KOhWOHoyf/xo1ppc&#10;ZFBDUwpLEES7vDUFrb03eZI4XgvF3AEYoTFZgVXM49auk9KyFtFVk2Sj0VHSgi2NBS6cw9PFkKQ7&#10;RPsQQKgqycUC+EYJ7QdUKxrmkZKrpXF0HrutKsH9q6pywpOmoMjUxxUvwXgV1mQ+Y/naMlNLvmuB&#10;PaSFe5wUkxovvYNaMM/Ixsp/oJTkFhxU/oCDSgYiURFkkY7uaXNRMyMiF5TamTvR3f+D5S8vX1si&#10;y4Jm6TElmil88v6q/9l/7b/cfOy/99ek/9F/w+BX/7n/3V/ffCJZkK01LsfqC4P1vnsKHZopSuDM&#10;OfB3jmg4q5lei1Nroa0FK7HtNFQme6UDjgsgq/YFlHg723iIQF1lVdAUVSKIjk+2vXsy0XnC8TCb&#10;jtPpJKOEYy4dj8ZHWXzUhOW35cY6/0yAIiEoqEVPRHh2ee58aIflt7+E2zQsZdNEXzSatAWdHmaH&#10;sWAvo6THIWikKuhkFL7Ii+WN3tELjAZuvlt1O7lWUG6RqIXBhjiEGNRgP1DSogUL6t5vmBWUNM81&#10;ijVNx+Pg2bgZHx4jM2L3M6v9DNMcoQrqKRnCMx99Hjg5c4qiLmWkG9QfOtn1itaKKuzGIHh3fx//&#10;+jv6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nRuw2QAAAAsBAAAPAAAAAAAAAAEAIAAAACIA&#10;AABkcnMvZG93bnJldi54bWxQSwECFAAUAAAACACHTuJAcMcN2EECAABCBAAADgAAAAAAAAABACAA&#10;AAAoAQAAZHJzL2Uyb0RvYy54bWxQSwUGAAAAAAYABgBZAQAA2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</w:t>
                      </w:r>
                      <w:r>
                        <w:rPr>
                          <w:rFonts w:hint="default"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Hlk133256740"/>
      <w:bookmarkEnd w:id="0"/>
    </w:p>
    <w:p/>
    <w:p/>
    <w:p/>
    <w:p/>
    <w:p/>
    <w:p/>
    <w:p/>
    <w:p/>
    <w:p/>
    <w:p/>
    <w:p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Σύνθεση Ομάδας </w:t>
      </w:r>
    </w:p>
    <w:tbl>
      <w:tblPr>
        <w:tblStyle w:val="10"/>
        <w:tblpPr w:leftFromText="180" w:rightFromText="180" w:vertAnchor="page" w:horzAnchor="margin" w:tblpXSpec="center" w:tblpY="2143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9"/>
                <w:rFonts w:cstheme="minorHAnsi"/>
              </w:rPr>
              <w:t>up1071112@upnet.gr</w:t>
            </w:r>
            <w:r>
              <w:rPr>
                <w:rStyle w:val="9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Co-Editor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9"/>
                <w:rFonts w:cstheme="minorHAnsi"/>
              </w:rPr>
              <w:t>up1070936@upnet.gr</w:t>
            </w:r>
            <w:r>
              <w:rPr>
                <w:rStyle w:val="9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Co-Editor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9"/>
                <w:rFonts w:cstheme="minorHAnsi"/>
              </w:rPr>
              <w:t>up1067526@upnet.gr</w:t>
            </w:r>
            <w:r>
              <w:rPr>
                <w:rStyle w:val="9"/>
                <w:rFonts w:cstheme="minorHAnsi"/>
              </w:rPr>
              <w:fldChar w:fldCharType="end"/>
            </w:r>
            <w:r>
              <w:rPr>
                <w:rStyle w:val="9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Co-Editor</w:t>
            </w:r>
            <w:r>
              <w:rPr>
                <w:rFonts w:cstheme="minorHAnsi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9"/>
                <w:rFonts w:cstheme="minorHAnsi"/>
                <w:color w:val="0070C0"/>
              </w:rPr>
              <w:t>up1067370@upnet.gr</w:t>
            </w:r>
            <w:r>
              <w:rPr>
                <w:rStyle w:val="9"/>
                <w:rFonts w:cstheme="minorHAnsi"/>
                <w:color w:val="0070C0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</w:rPr>
              <w:t>Co-Editor</w:t>
            </w:r>
          </w:p>
        </w:tc>
      </w:tr>
    </w:tbl>
    <w:p>
      <w:pPr>
        <w:pStyle w:val="2"/>
        <w:ind w:left="-567"/>
        <w:jc w:val="center"/>
        <w:rPr>
          <w:rFonts w:hint="default" w:eastAsia="Times New Roman"/>
          <w:b/>
          <w:bCs/>
          <w:color w:val="1F4E79" w:themeColor="accent1" w:themeShade="80"/>
          <w:u w:val="single"/>
          <w:lang w:val="en-US" w:eastAsia="el-GR"/>
        </w:rPr>
      </w:pPr>
      <w:r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Robustness-diagrams-v0.</w:t>
      </w:r>
      <w:r>
        <w:rPr>
          <w:rFonts w:hint="default" w:eastAsia="Times New Roman"/>
          <w:b/>
          <w:bCs/>
          <w:color w:val="1F4E79" w:themeColor="accent1" w:themeShade="80"/>
          <w:u w:val="single"/>
          <w:lang w:val="en-US" w:eastAsia="el-GR"/>
        </w:rPr>
        <w:t>2</w:t>
      </w:r>
    </w:p>
    <w:p>
      <w:pPr>
        <w:rPr>
          <w:rFonts w:hint="default" w:eastAsia="Times New Roman"/>
          <w:b/>
          <w:bCs/>
          <w:color w:val="1F4E79" w:themeColor="accent1" w:themeShade="80"/>
          <w:u w:val="single"/>
          <w:lang w:val="en-US" w:eastAsia="el-GR"/>
        </w:rPr>
      </w:pPr>
    </w:p>
    <w:p>
      <w:pPr>
        <w:rPr>
          <w:rFonts w:hint="default" w:eastAsia="Times New Roman"/>
          <w:b/>
          <w:bCs/>
          <w:color w:val="1F4E79" w:themeColor="accent1" w:themeShade="80"/>
          <w:u w:val="single"/>
          <w:lang w:val="en-US" w:eastAsia="el-GR"/>
        </w:rPr>
      </w:pPr>
    </w:p>
    <w:p>
      <w:pPr>
        <w:rPr>
          <w:rFonts w:hint="default" w:eastAsia="Times New Roman"/>
          <w:b/>
          <w:bCs/>
          <w:i w:val="0"/>
          <w:iCs w:val="0"/>
          <w:color w:val="1F4E79" w:themeColor="accent1" w:themeShade="80"/>
          <w:u w:val="none"/>
          <w:lang w:val="en-US" w:eastAsia="el-GR"/>
        </w:rPr>
      </w:pPr>
      <w:r>
        <w:rPr>
          <w:rFonts w:hint="default" w:eastAsia="Times New Roman"/>
          <w:b/>
          <w:bCs/>
          <w:i w:val="0"/>
          <w:iCs w:val="0"/>
          <w:color w:val="1F4E79" w:themeColor="accent1" w:themeShade="80"/>
          <w:u w:val="none"/>
          <w:lang w:val="en-US" w:eastAsia="el-GR"/>
        </w:rPr>
        <w:t>V0.2</w:t>
      </w:r>
    </w:p>
    <w:p>
      <w:pPr>
        <w:rPr>
          <w:rFonts w:hint="default" w:eastAsia="Times New Roman"/>
          <w:b/>
          <w:bCs/>
          <w:i w:val="0"/>
          <w:iCs w:val="0"/>
          <w:color w:val="000000" w:themeColor="text1"/>
          <w:u w:val="none"/>
          <w:lang w:val="en-US" w:eastAsia="el-GR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/>
          <w:bCs/>
          <w:i w:val="0"/>
          <w:iCs w:val="0"/>
          <w:color w:val="000000" w:themeColor="text1"/>
          <w:u w:val="none"/>
          <w:lang w:val="en-US" w:eastAsia="el-GR"/>
          <w14:textFill>
            <w14:solidFill>
              <w14:schemeClr w14:val="tx1"/>
            </w14:solidFill>
          </w14:textFill>
        </w:rPr>
        <w:t>-Αλλαγή ονομασίας σε μια οντότητα στο διάγραμμα 7.</w:t>
      </w:r>
    </w:p>
    <w:p>
      <w:pPr>
        <w:rPr>
          <w:rFonts w:hint="default" w:eastAsia="Times New Roman"/>
          <w:b/>
          <w:bCs/>
          <w:i w:val="0"/>
          <w:iCs w:val="0"/>
          <w:color w:val="000000" w:themeColor="text1"/>
          <w:u w:val="none"/>
          <w:lang w:val="en-US" w:eastAsia="el-GR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/>
          <w:bCs/>
          <w:i w:val="0"/>
          <w:iCs w:val="0"/>
          <w:color w:val="000000" w:themeColor="text1"/>
          <w:u w:val="none"/>
          <w:lang w:val="en-US" w:eastAsia="el-GR"/>
          <w14:textFill>
            <w14:solidFill>
              <w14:schemeClr w14:val="tx1"/>
            </w14:solidFill>
          </w14:textFill>
        </w:rPr>
        <w:t>-Προσθήκη Ελέγχου ανάμεσα σε δύο οντότητες εστο διάγραμμα 9</w:t>
      </w: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rPr>
          <w:lang w:eastAsia="el-GR"/>
        </w:rPr>
      </w:pPr>
    </w:p>
    <w:p>
      <w:pPr>
        <w:pStyle w:val="2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1. Καταχώρηση οχήματος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T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α Οχήματα 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>
      <w:pPr>
        <w:ind w:left="-567"/>
        <w:rPr>
          <w:rFonts w:ascii="Times New Roman"/>
          <w:sz w:val="11"/>
        </w:rPr>
      </w:pP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«Τροποποίηση Οχήματος».</w:t>
      </w:r>
    </w:p>
    <w:p>
      <w:pPr>
        <w:pStyle w:val="6"/>
        <w:spacing w:before="3"/>
        <w:ind w:left="-567" w:firstLine="0"/>
        <w:rPr>
          <w:rFonts w:ascii="Times New Roman"/>
          <w:sz w:val="11"/>
        </w:rPr>
      </w:pPr>
    </w:p>
    <w:p>
      <w:pPr>
        <w:ind w:left="-567"/>
        <w:jc w:val="center"/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  <w:r>
        <w:drawing>
          <wp:inline distT="0" distB="0" distL="114300" distR="114300">
            <wp:extent cx="5272405" cy="3376295"/>
            <wp:effectExtent l="0" t="0" r="63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ind w:left="-567"/>
        <w:jc w:val="center"/>
      </w:pPr>
    </w:p>
    <w:p>
      <w:pPr>
        <w:pStyle w:val="2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2. Επιλογή πρατηρίου και αγορά καυσίμου.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  <w14:textFill>
            <w14:solidFill>
              <w14:schemeClr w14:val="tx1"/>
            </w14:solidFill>
          </w14:textFill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</w:pPr>
    </w:p>
    <w:p>
      <w:pPr>
        <w:ind w:left="-567" w:leftChars="-284" w:hanging="1"/>
        <w:jc w:val="center"/>
      </w:pPr>
      <w:r>
        <w:drawing>
          <wp:inline distT="0" distB="0" distL="114300" distR="114300">
            <wp:extent cx="5925820" cy="3482340"/>
            <wp:effectExtent l="0" t="0" r="0" b="381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t="4216" b="344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-567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pStyle w:val="2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3. Εύρεση πρατηρίου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>
      <w:pPr>
        <w:numPr>
          <w:ilvl w:val="0"/>
          <w:numId w:val="1"/>
        </w:num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007100" cy="3442335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5628" r="-6" b="13141"/>
                    <a:stretch>
                      <a:fillRect/>
                    </a:stretch>
                  </pic:blipFill>
                  <pic:spPr>
                    <a:xfrm>
                      <a:off x="0" y="0"/>
                      <a:ext cx="6007432" cy="34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  <w:t>4. Υπολογισμός κόστους γεμίσματος</w:t>
      </w:r>
    </w:p>
    <w:p>
      <w:pPr>
        <w:rPr>
          <w:lang w:val="el-GR" w:eastAsia="en-US" w:bidi="ar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βάσει της γεωγραφικής θέσης του χρήστη του εμφανίζει τα διαθέσιμα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Fuelpay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Εμφανίζεται ένα μήνυμα στο οποίο ο αγοραστής απαντά ναι η όχι για το αντίστοιχο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γέμισμα.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>
      <w:pPr>
        <w:ind w:left="-567"/>
        <w:rPr>
          <w:lang w:val="el-G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lang w:val="el-GR"/>
        </w:rPr>
      </w:pPr>
      <w:r>
        <w:drawing>
          <wp:inline distT="0" distB="0" distL="114300" distR="114300">
            <wp:extent cx="6292215" cy="356997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4933" b="987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  <w:r>
        <w:rPr>
          <w:rFonts w:cstheme="minorHAnsi"/>
          <w:b/>
          <w:bCs/>
          <w:sz w:val="28"/>
          <w:szCs w:val="28"/>
          <w:u w:val="single"/>
          <w:lang w:val="el-GR"/>
        </w:rPr>
        <w:t xml:space="preserve">5. Σκανάρισμα προσωποποιημένου </w:t>
      </w:r>
      <w:r>
        <w:rPr>
          <w:rFonts w:cstheme="minorHAnsi"/>
          <w:b/>
          <w:bCs/>
          <w:sz w:val="28"/>
          <w:szCs w:val="28"/>
          <w:u w:val="single"/>
        </w:rPr>
        <w:t>QR</w:t>
      </w:r>
      <w:r>
        <w:rPr>
          <w:rFonts w:cstheme="minorHAnsi"/>
          <w:b/>
          <w:bCs/>
          <w:sz w:val="28"/>
          <w:szCs w:val="28"/>
          <w:u w:val="single"/>
          <w:lang w:val="el-GR"/>
        </w:rPr>
        <w:t xml:space="preserve"> και ανεφοδιασμός.</w:t>
      </w:r>
    </w:p>
    <w:p>
      <w:pPr>
        <w:tabs>
          <w:tab w:val="left" w:pos="0"/>
        </w:tabs>
        <w:spacing w:before="180"/>
        <w:ind w:right="15" w:hanging="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2"/>
        <w:numPr>
          <w:ilvl w:val="0"/>
          <w:numId w:val="2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2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drawing>
          <wp:inline distT="0" distB="0" distL="0" distR="0">
            <wp:extent cx="5931535" cy="3618230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pStyle w:val="3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2"/>
        <w:numPr>
          <w:ilvl w:val="1"/>
          <w:numId w:val="2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pStyle w:val="12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0" distR="0">
            <wp:extent cx="6210300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2"/>
        <w:ind w:left="-567"/>
        <w:jc w:val="center"/>
        <w:rPr>
          <w:u w:val="single"/>
        </w:rPr>
      </w:pPr>
      <w:r>
        <w:rPr>
          <w:rFonts w:cstheme="minorHAnsi"/>
          <w:sz w:val="24"/>
        </w:rPr>
        <w:br w:type="page"/>
      </w: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t>7. Πρόσφατες αγορές</w:t>
      </w:r>
    </w:p>
    <w:p>
      <w:pPr>
        <w:spacing w:before="180"/>
        <w:ind w:left="-567"/>
        <w:jc w:val="center"/>
      </w:pP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</w:rPr>
      </w:pPr>
      <w:r>
        <w:rPr>
          <w:rFonts w:cstheme="minorHAnsi"/>
        </w:rPr>
        <w:t xml:space="preserve">Ο χρήστης συνδέεται στην εφαρμογή 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>
        <w:rPr>
          <w:rFonts w:cstheme="minorHAnsi"/>
          <w:lang w:val="el-GR"/>
        </w:rPr>
        <w:t>Ο χρήστης επιλέγει στο κάτω μέρος της οθόνης το πλαίσιο «Πρόσφατες Αγορές»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>
        <w:rPr>
          <w:rFonts w:cstheme="minorHAnsi"/>
          <w:lang w:val="el-GR"/>
        </w:rPr>
        <w:t>Το σύστημα εμφανίζει κάτω από τον χάρτη μία λίστα με τις πρόσφατες αγορές του χρήστη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>
        <w:rPr>
          <w:rFonts w:cstheme="minorHAnsi"/>
          <w:lang w:val="el-GR"/>
        </w:rPr>
        <w:t>Ο χρήστης επιλέγει μία από αυτές και επιλέγει το πλαίσιο «Επανάληψη αγοράς»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>
        <w:rPr>
          <w:rFonts w:cstheme="minorHAnsi"/>
          <w:lang w:val="el-GR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>
        <w:rPr>
          <w:rFonts w:cstheme="minorHAnsi"/>
          <w:lang w:val="el-GR"/>
        </w:rPr>
        <w:t>Ο χρήστης επιλέγει το πλαίσιο «Εκτέλεση αγοράς» ή «Επεξεργασία αγοράς»</w:t>
      </w:r>
    </w:p>
    <w:p>
      <w:pPr>
        <w:pStyle w:val="6"/>
        <w:numPr>
          <w:ilvl w:val="0"/>
          <w:numId w:val="3"/>
        </w:numPr>
        <w:tabs>
          <w:tab w:val="left" w:pos="-567"/>
        </w:tabs>
        <w:spacing w:before="3" w:line="252" w:lineRule="auto"/>
        <w:ind w:left="-567" w:right="699" w:hanging="284"/>
        <w:rPr>
          <w:rFonts w:cstheme="minorHAnsi"/>
          <w:lang w:val="el-GR"/>
        </w:rPr>
      </w:pPr>
      <w:r>
        <w:rPr>
          <w:rFonts w:cstheme="minorHAnsi"/>
          <w:lang w:val="el-GR"/>
        </w:rPr>
        <w:t>Το σύστημα κλειδώνει την νέα αγορά και την εκτελεί.</w:t>
      </w:r>
    </w:p>
    <w:p>
      <w:pPr>
        <w:pStyle w:val="6"/>
        <w:tabs>
          <w:tab w:val="left" w:pos="142"/>
        </w:tabs>
        <w:spacing w:before="3" w:line="252" w:lineRule="auto"/>
        <w:ind w:left="284" w:right="699" w:firstLine="0"/>
        <w:rPr>
          <w:rFonts w:cstheme="minorHAnsi"/>
          <w:lang w:val="el-GR"/>
        </w:rPr>
      </w:pPr>
    </w:p>
    <w:p>
      <w:pPr>
        <w:ind w:left="-567"/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pStyle w:val="6"/>
        <w:tabs>
          <w:tab w:val="left" w:pos="142"/>
        </w:tabs>
        <w:spacing w:before="3" w:line="252" w:lineRule="auto"/>
        <w:ind w:left="0" w:right="699" w:firstLine="0"/>
        <w:rPr>
          <w:rFonts w:cstheme="minorHAnsi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114300" distR="114300">
            <wp:extent cx="5739130" cy="4312920"/>
            <wp:effectExtent l="0" t="0" r="6350" b="0"/>
            <wp:docPr id="17" name="Picture 17" descr="343290998_1015886992728533_2126117710119605961_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43290998_1015886992728533_2126117710119605961_n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</w:p>
    <w:p>
      <w:pPr>
        <w:pStyle w:val="2"/>
        <w:spacing w:before="0"/>
        <w:jc w:val="center"/>
        <w:rPr>
          <w:rFonts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t>8. Αξιολόγηση Πρατηρίου</w:t>
      </w:r>
    </w:p>
    <w:p>
      <w:pPr>
        <w:spacing w:before="180"/>
        <w:jc w:val="center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4"/>
        </w:numPr>
        <w:ind w:left="-567" w:hanging="284"/>
        <w:rPr>
          <w:rFonts w:asciiTheme="minorHAnsi" w:hAnsiTheme="minorHAnsi" w:cstheme="minorHAnsi"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331470</wp:posOffset>
                </wp:positionV>
                <wp:extent cx="255905" cy="204470"/>
                <wp:effectExtent l="38100" t="19050" r="29845" b="4318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style="position:absolute;left:0pt;margin-left:332.6pt;margin-top:26.1pt;height:16.1pt;width:20.15pt;z-index:251661312;mso-width-relative:page;mso-height-relative:page;" fillcolor="#FFFFFF" filled="t" stroked="t" coordsize="255905,204470" o:gfxdata="UEsDBAoAAAAAAIdO4kAAAAAAAAAAAAAAAAAEAAAAZHJzL1BLAwQUAAAACACHTuJAtQaHSdsAAAAJ&#10;AQAADwAAAGRycy9kb3ducmV2LnhtbE2PwU7DMAyG70i8Q2QkLoglq9oylaY7ILggMYkxth3TxrQV&#10;iVOabC1vTzjBybL86ff3l+vZGnbG0feOJCwXAhhS43RPrYTd29PtCpgPirQyjlDCN3pYV5cXpSq0&#10;m+gVz9vQshhCvlASuhCGgnPfdGiVX7gBKd4+3GhViOvYcj2qKYZbwxMhcm5VT/FDpwZ86LD53J6s&#10;BHPzspkP6fO0r8VOfx0Pj+nmXUh5fbUU98ACzuEPhl/9qA5VdKrdibRnRkKeZ0lEJWRJnBG4E1kG&#10;rJawSlPgVcn/N6h+AFBLAwQUAAAACACHTuJA6AO8xvgBAAAsBAAADgAAAGRycy9lMm9Eb2MueG1s&#10;rVPLrtMwEN0j8Q+W9zRp1QI3anqFKGWD4EoXPmBqO4klv+Rxm/TvGbul9wGLLsgiGcfjM+ecGa/v&#10;J2vYUUXU3rV8Pqs5U054qV3f8l8/d+8+coYJnATjnWr5SSG/37x9sx5DoxZ+8EaqyAjEYTOGlg8p&#10;haaqUAzKAs58UI42Ox8tJFrGvpIRRkK3plrU9ftq9FGG6IVCpL/b8ya/IMZbAH3XaaG2XhyscumM&#10;GpWBRJJw0AH5prDtOiXSj65DlZhpOSlN5U1FKN7nd7VZQ9NHCIMWFwpwC4VXmixoR0WvUFtIwA5R&#10;/wVltYgefZdmwtvqLKQ4Qirm9StvHgcIqmghqzFcTcf/Byu+Hx8i07LlS84cWGr4p0PypTJbZnvG&#10;gA1lPYaHeFkhhVnr1EWbv6SCTcXS09VSNSUm6OditbqrV5wJ2lrUy+WHYnn1dDhETF+VtywHLafJ&#10;i6viJBy/YaKKlPsnJxdDb7TcaWPKIvb7zyayI1B7d+XJlOnIizTj2Njyu9UiEwGa2Y5mhUIbSDe6&#10;vtR7cQKfA9fl+RdwJrYFHM4ECkJOg8bqpLJd0AwK5BcnWToF8tbRleKZjFWSM6PoBuaoZCbQ5pZM&#10;UmccicyNObciR2naTwSTw72XJ2rqIUTdD+TpvFDPOzRExZ3LwOcpfb4uoE+XfP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QaHSdsAAAAJAQAADwAAAAAAAAABACAAAAAiAAAAZHJzL2Rvd25yZXYu&#10;eG1sUEsBAhQAFAAAAAgAh07iQOgDvMb4AQAALAQAAA4AAAAAAAAAAQAgAAAAKgEAAGRycy9lMm9E&#10;b2MueG1sUEsFBgAAAAAGAAYAWQEAAJQFAAAAAA==&#10;" path="m0,78100l97747,78100,127952,0,158157,78100,255904,78100,176825,126368,207031,204469,127952,156200,48873,204469,79079,126368xe">
                <v:path textboxrect="0,0,255905,204470" o:connectlocs="127952,0;0,78100;48873,204469;207031,204469;255904,78100" o:connectangles="247,164,82,82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2"/>
        <w:numPr>
          <w:ilvl w:val="0"/>
          <w:numId w:val="4"/>
        </w:numPr>
        <w:ind w:left="-567" w:hanging="284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.</w:t>
      </w:r>
    </w:p>
    <w:p>
      <w:pPr>
        <w:pStyle w:val="12"/>
        <w:numPr>
          <w:ilvl w:val="0"/>
          <w:numId w:val="4"/>
        </w:numPr>
        <w:ind w:left="-567" w:hanging="284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εμφανίζει οθόνη με πλαίσια, 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Ο Χρήστης συμπληρώνει τα πεδία και επιλέγει το κουμπί «Καταχώρηση Αξιολόγησης».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autoSpaceDE/>
        <w:ind w:left="-567" w:hanging="284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2"/>
        <w:widowControl/>
        <w:shd w:val="clear" w:color="auto" w:fill="FFFFFF"/>
        <w:autoSpaceDE/>
        <w:ind w:left="-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52390" cy="3418840"/>
            <wp:effectExtent l="0" t="0" r="0" b="0"/>
            <wp:docPr id="5" name="Picture 5" descr="342874016_1434323577303001_95610691589510162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42874016_1434323577303001_956106915895101622_n"/>
                    <pic:cNvPicPr>
                      <a:picLocks noChangeAspect="1"/>
                    </pic:cNvPicPr>
                  </pic:nvPicPr>
                  <pic:blipFill>
                    <a:blip r:embed="rId13"/>
                    <a:srcRect l="1207" t="1132" r="1058" b="1510"/>
                    <a:stretch>
                      <a:fillRect/>
                    </a:stretch>
                  </pic:blipFill>
                  <pic:spPr>
                    <a:xfrm>
                      <a:off x="0" y="0"/>
                      <a:ext cx="5152964" cy="34194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-567" w:right="17"/>
        <w:jc w:val="center"/>
        <w:rPr>
          <w:rFonts w:ascii="Calibri" w:hAnsi="Calibri" w:cs="Calibri"/>
          <w:b/>
          <w:bCs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auto"/>
          <w:sz w:val="28"/>
          <w:szCs w:val="28"/>
          <w:u w:val="single"/>
        </w:rPr>
        <w:t>9. Στοιχεία Πρατηρίου</w:t>
      </w:r>
    </w:p>
    <w:p>
      <w:pPr>
        <w:pStyle w:val="6"/>
        <w:spacing w:before="120"/>
        <w:ind w:left="-567" w:firstLine="0"/>
        <w:jc w:val="center"/>
        <w:rPr>
          <w:rFonts w:cstheme="minorHAnsi"/>
          <w:b/>
          <w:bCs/>
          <w:szCs w:val="36"/>
          <w:u w:val="single"/>
        </w:rPr>
      </w:pPr>
      <w:r>
        <w:rPr>
          <w:rFonts w:cstheme="minorHAnsi"/>
          <w:b/>
          <w:bCs/>
          <w:szCs w:val="36"/>
          <w:u w:val="single"/>
        </w:rPr>
        <w:t>Βασική ροή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</w:rPr>
        <w:t>O</w:t>
      </w:r>
      <w:r>
        <w:rPr>
          <w:rFonts w:cstheme="minorHAnsi"/>
          <w:szCs w:val="36"/>
          <w:lang w:val="el-GR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Το σύστημα εμφανίζει την οθόνη «Πρατήριο» και παρουσιάζονται οι πληροφορίες του</w:t>
      </w:r>
    </w:p>
    <w:p>
      <w:pPr>
        <w:pStyle w:val="6"/>
        <w:ind w:left="-567" w:firstLine="0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πρατηρίου, η λίστα  των υπηρεσιών μαζί με τις τιμές τους και το ωράριο του πρατηρίου.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Ο ιδιοκτήτης επιλέγει να ενημερώσει το ωράριο του πρατηρίου,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Μεταβαίνει στην οθόνη «Ωράριο Πρατηρίου»,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Το σύστημα εμφανίζει τις επιλογές ώρας για το πρατήριο.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Ο ιδιοκτήτης επιλέγει τις ώρες που επιθυμεί για κάθε ημέρα της εβδομάδας.</w:t>
      </w:r>
    </w:p>
    <w:p>
      <w:pPr>
        <w:pStyle w:val="6"/>
        <w:numPr>
          <w:ilvl w:val="0"/>
          <w:numId w:val="5"/>
        </w:numPr>
        <w:ind w:left="-567" w:hanging="284"/>
        <w:rPr>
          <w:rFonts w:cstheme="minorHAnsi"/>
          <w:szCs w:val="36"/>
          <w:lang w:val="el-GR"/>
        </w:rPr>
      </w:pPr>
      <w:r>
        <w:rPr>
          <w:rFonts w:cstheme="minorHAnsi"/>
          <w:szCs w:val="36"/>
          <w:lang w:val="el-GR"/>
        </w:rPr>
        <w:t>Το σύστημα εμφανίζει μήνυμα επιτυχούς καταχώρησης.</w:t>
      </w:r>
    </w:p>
    <w:p>
      <w:pPr>
        <w:pStyle w:val="6"/>
        <w:ind w:left="-567" w:firstLine="0"/>
        <w:rPr>
          <w:rFonts w:cstheme="minorHAnsi"/>
          <w:szCs w:val="36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pStyle w:val="6"/>
        <w:ind w:left="567" w:firstLine="0"/>
        <w:rPr>
          <w:rFonts w:cstheme="minorHAnsi"/>
          <w:szCs w:val="36"/>
        </w:rPr>
      </w:pPr>
    </w:p>
    <w:p>
      <w:pPr>
        <w:pStyle w:val="12"/>
        <w:widowControl/>
        <w:shd w:val="clear" w:color="auto" w:fill="FFFFFF"/>
        <w:autoSpaceDE/>
        <w:ind w:left="284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32"/>
          <w:szCs w:val="32"/>
          <w:lang w:val="el-GR"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43600" cy="3646170"/>
            <wp:effectExtent l="0" t="0" r="0" b="11430"/>
            <wp:docPr id="12" name="Picture 12" descr="346116239_3479660342353082_263965672918868257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46116239_3479660342353082_2639656729188682576_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10. Δημιουργία προσφοράς από τον ιδιοκτήτη του πρατηρίου</w:t>
      </w:r>
    </w:p>
    <w:p>
      <w:pPr>
        <w:spacing w:before="180"/>
        <w:ind w:left="-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2"/>
        <w:numPr>
          <w:ilvl w:val="0"/>
          <w:numId w:val="6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</w:p>
    <w:p>
      <w:pPr>
        <w:rPr>
          <w:lang w:bidi="ar"/>
        </w:rPr>
      </w:pPr>
    </w:p>
    <w:p>
      <w:pPr>
        <w:ind w:left="-567"/>
        <w:jc w:val="center"/>
        <w:rPr>
          <w:lang w:bidi="ar"/>
        </w:rPr>
      </w:pPr>
      <w:r>
        <w:rPr>
          <w:lang w:bidi="ar"/>
        </w:rPr>
        <w:drawing>
          <wp:inline distT="0" distB="0" distL="0" distR="0">
            <wp:extent cx="6204585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12. Απάντηση σε Αξιολόγηση</w:t>
      </w:r>
    </w:p>
    <w:p>
      <w:pPr>
        <w:rPr>
          <w:lang w:val="el-GR" w:eastAsia="en-US"/>
        </w:rPr>
      </w:pPr>
    </w:p>
    <w:p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Βασική Ροή</w:t>
      </w:r>
    </w:p>
    <w:p>
      <w:pPr>
        <w:jc w:val="center"/>
        <w:rPr>
          <w:rFonts w:cstheme="minorHAnsi"/>
          <w:b/>
          <w:bCs/>
          <w:u w:val="single"/>
        </w:rPr>
      </w:pP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2"/>
        <w:numPr>
          <w:ilvl w:val="0"/>
          <w:numId w:val="7"/>
        </w:numPr>
        <w:ind w:left="-567" w:hanging="284"/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rPr>
          <w:rFonts w:cstheme="minorHAnsi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</w:p>
    <w:p>
      <w:pPr>
        <w:ind w:left="-567"/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drawing>
          <wp:inline distT="0" distB="0" distL="0" distR="0">
            <wp:extent cx="6108065" cy="4770755"/>
            <wp:effectExtent l="0" t="0" r="698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722" cy="47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</w:p>
    <w:p>
      <w:pPr>
        <w:rPr>
          <w:lang w:val="el-GR"/>
        </w:rPr>
      </w:pPr>
    </w:p>
    <w:p>
      <w:pPr>
        <w:ind w:left="-567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rPr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>
        <w:rPr>
          <w:rFonts w:cstheme="minorHAnsi"/>
          <w:sz w:val="24"/>
          <w:szCs w:val="24"/>
          <w:lang w:val="el-GR"/>
        </w:rPr>
        <w:t>.</w:t>
      </w:r>
    </w:p>
    <w:p>
      <w:pPr>
        <w:ind w:left="-567"/>
        <w:rPr>
          <w:lang w:val="el-GR"/>
        </w:rPr>
      </w:pPr>
    </w:p>
    <w:p>
      <w:pPr>
        <w:rPr>
          <w:lang w:val="el-GR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vZw4YaAgAAVgQAAA4AAABkcnMvZTJvRG9jLnhtbK1UwY7aMBC9V+o/&#10;WL6XBKquECKs6CKqSqi7Elv1bByHRLI9lm1I6Nf3OSHsatvDHnoJ45nxG783MyzvO6PZWfnQkC34&#10;dJJzpqyksrHHgv983n6acxaisKXQZFXBLyrw+9XHD8vWLdSMatKl8gwgNixaV/A6RrfIsiBrZUSY&#10;kFMWwYq8ERFHf8xKL1qgG53N8vwua8mXzpNUIcC7GYL8iujfA0hV1Ui1IXkyysYB1SstIiiFunGB&#10;r/rXVpWS8bGqgopMFxxMY/9FEdiH9M1WS7E4euHqRl6fIN7zhDecjGgsit6gNiIKdvLNX1CmkZ4C&#10;VXEiyWQDkV4RsJjmb7TZ18KpngukDu4mevh/sPLH+cmzpsQkQBIrDDr+rLrIvlLH4II+rQsLpO0d&#10;EmMHP3JHf4Az0e4qb9IvCDHEAXW5qZvQZLo0n83nOUISsfEA/OzluvMhflNkWDIK7tG+XlVx3oU4&#10;pI4pqZqlbaN130JtWVvwu89f8v7CLQJwbVEjkRgem6zYHborswOVFxDzNIxGcHLboPhOhPgkPGYB&#10;D8a2xEd8Kk0oQleLs5r873/5Uz5ahChnLWar4BarxJn+btE6AMbR8KNxGA17Mg+EYZ1iC53sTVzw&#10;UY9m5cn8wgqtUw2EhJWoVPA4mg9xmG+soFTrdZ+EYXMi7uzeyQSdxAtufYoQsNc1iTIocdUK49Z3&#10;5roaaZ5fn/usl7+D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q9nDhhoCAABW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2">
    <w:nsid w:val="1FAEFA7C"/>
    <w:multiLevelType w:val="singleLevel"/>
    <w:tmpl w:val="1FAEFA7C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4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000A02F7"/>
    <w:rsid w:val="004030F2"/>
    <w:rsid w:val="004048AD"/>
    <w:rsid w:val="00420A36"/>
    <w:rsid w:val="00434BCB"/>
    <w:rsid w:val="0049304F"/>
    <w:rsid w:val="00650BE9"/>
    <w:rsid w:val="00827FFD"/>
    <w:rsid w:val="009D3F0B"/>
    <w:rsid w:val="00B93B3F"/>
    <w:rsid w:val="00BD3E50"/>
    <w:rsid w:val="00C868A3"/>
    <w:rsid w:val="00C86B70"/>
    <w:rsid w:val="00D16500"/>
    <w:rsid w:val="00D66B0F"/>
    <w:rsid w:val="00EC6554"/>
    <w:rsid w:val="00F434BE"/>
    <w:rsid w:val="00FD72F2"/>
    <w:rsid w:val="207353CB"/>
    <w:rsid w:val="34CA1255"/>
    <w:rsid w:val="3ACC6654"/>
    <w:rsid w:val="4B333C9E"/>
    <w:rsid w:val="4C85609D"/>
    <w:rsid w:val="4DB05759"/>
    <w:rsid w:val="72481E6A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l-GR" w:eastAsia="en-US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Επικεφαλίδα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ind w:left="820" w:hanging="360"/>
    </w:pPr>
    <w:rPr>
      <w:rFonts w:ascii="Carlito" w:hAnsi="Carlito" w:eastAsia="Carlito" w:cs="Carlito"/>
      <w:sz w:val="22"/>
      <w:szCs w:val="22"/>
      <w:lang w:val="el-GR" w:eastAsia="en-US"/>
    </w:rPr>
  </w:style>
  <w:style w:type="character" w:customStyle="1" w:styleId="13">
    <w:name w:val="Επικεφαλίδα 2 Char"/>
    <w:basedOn w:val="4"/>
    <w:link w:val="3"/>
    <w:qFormat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1357</Words>
  <Characters>7328</Characters>
  <Lines>61</Lines>
  <Paragraphs>17</Paragraphs>
  <TotalTime>0</TotalTime>
  <ScaleCrop>false</ScaleCrop>
  <LinksUpToDate>false</LinksUpToDate>
  <CharactersWithSpaces>8668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2023-05-09T09:30:42Z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5F52DA345DBF409FA4971109DF1410E8</vt:lpwstr>
  </property>
</Properties>
</file>