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C1C5" w14:textId="31E86138" w:rsidR="00282763" w:rsidRDefault="00282763" w:rsidP="00282763">
      <w:pPr>
        <w:rPr>
          <w:b/>
          <w:bCs/>
          <w:u w:val="single"/>
          <w:lang w:val="en-US"/>
        </w:rPr>
      </w:pPr>
      <w:r w:rsidRPr="00282763">
        <w:rPr>
          <w:noProof/>
          <w:lang w:val="en-US"/>
        </w:rPr>
        <w:drawing>
          <wp:anchor distT="0" distB="0" distL="114300" distR="114300" simplePos="0" relativeHeight="251658240" behindDoc="1" locked="0" layoutInCell="1" allowOverlap="1" wp14:anchorId="3AE66D19" wp14:editId="1B7F4B14">
            <wp:simplePos x="0" y="0"/>
            <wp:positionH relativeFrom="column">
              <wp:posOffset>0</wp:posOffset>
            </wp:positionH>
            <wp:positionV relativeFrom="paragraph">
              <wp:posOffset>0</wp:posOffset>
            </wp:positionV>
            <wp:extent cx="5274310" cy="7460615"/>
            <wp:effectExtent l="0" t="0" r="2540" b="6985"/>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6">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14:sizeRelH relativeFrom="page">
              <wp14:pctWidth>0</wp14:pctWidth>
            </wp14:sizeRelH>
            <wp14:sizeRelV relativeFrom="page">
              <wp14:pctHeight>0</wp14:pctHeight>
            </wp14:sizeRelV>
          </wp:anchor>
        </w:drawing>
      </w:r>
    </w:p>
    <w:p w14:paraId="07319CF4" w14:textId="7E1AC3B3" w:rsidR="00282763" w:rsidRDefault="00282763">
      <w:pPr>
        <w:rPr>
          <w:rFonts w:asciiTheme="majorHAnsi" w:eastAsiaTheme="majorEastAsia" w:hAnsiTheme="majorHAnsi" w:cstheme="majorBidi"/>
          <w:b/>
          <w:bCs/>
          <w:color w:val="2F5496" w:themeColor="accent1" w:themeShade="BF"/>
          <w:sz w:val="40"/>
          <w:szCs w:val="40"/>
          <w:u w:val="single"/>
          <w:lang w:val="en-US"/>
        </w:rPr>
      </w:pPr>
      <w:r w:rsidRPr="00282763">
        <w:rPr>
          <w:b/>
          <w:bCs/>
          <w:noProof/>
          <w:sz w:val="40"/>
          <w:szCs w:val="40"/>
          <w:u w:val="single"/>
          <w:lang w:val="en-US"/>
        </w:rPr>
        <mc:AlternateContent>
          <mc:Choice Requires="wps">
            <w:drawing>
              <wp:anchor distT="45720" distB="45720" distL="114300" distR="114300" simplePos="0" relativeHeight="251660288" behindDoc="1" locked="0" layoutInCell="1" allowOverlap="1" wp14:anchorId="63D29865" wp14:editId="6C49C56A">
                <wp:simplePos x="0" y="0"/>
                <wp:positionH relativeFrom="column">
                  <wp:posOffset>2724150</wp:posOffset>
                </wp:positionH>
                <wp:positionV relativeFrom="paragraph">
                  <wp:posOffset>2692400</wp:posOffset>
                </wp:positionV>
                <wp:extent cx="3267075" cy="1404620"/>
                <wp:effectExtent l="0" t="0" r="0" b="3175"/>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404620"/>
                        </a:xfrm>
                        <a:prstGeom prst="rect">
                          <a:avLst/>
                        </a:prstGeom>
                        <a:noFill/>
                        <a:ln w="9525">
                          <a:noFill/>
                          <a:miter lim="800000"/>
                          <a:headEnd/>
                          <a:tailEnd/>
                        </a:ln>
                      </wps:spPr>
                      <wps:txbx>
                        <w:txbxContent>
                          <w:p w14:paraId="38FC7CDE" w14:textId="36C2D689" w:rsidR="00282763" w:rsidRPr="00282763" w:rsidRDefault="00282763">
                            <w:pPr>
                              <w:rPr>
                                <w:rFonts w:asciiTheme="majorHAnsi" w:hAnsiTheme="majorHAnsi" w:cstheme="majorHAnsi"/>
                                <w:b/>
                                <w:bCs/>
                                <w:i/>
                                <w:iCs/>
                                <w:color w:val="2F5496" w:themeColor="accent1" w:themeShade="BF"/>
                                <w:sz w:val="24"/>
                                <w:szCs w:val="24"/>
                              </w:rPr>
                            </w:pPr>
                            <w:r w:rsidRPr="00282763">
                              <w:rPr>
                                <w:rFonts w:asciiTheme="majorHAnsi" w:hAnsiTheme="majorHAnsi" w:cstheme="majorHAnsi"/>
                                <w:b/>
                                <w:bCs/>
                                <w:i/>
                                <w:iCs/>
                                <w:color w:val="2F5496" w:themeColor="accent1" w:themeShade="BF"/>
                                <w:sz w:val="44"/>
                                <w:szCs w:val="44"/>
                                <w:lang w:val="en-US"/>
                              </w:rPr>
                              <w:t>Risk-Assesment-v0.1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D29865" id="_x0000_t202" coordsize="21600,21600" o:spt="202" path="m,l,21600r21600,l21600,xe">
                <v:stroke joinstyle="miter"/>
                <v:path gradientshapeok="t" o:connecttype="rect"/>
              </v:shapetype>
              <v:shape id="Πλαίσιο κειμένου 2" o:spid="_x0000_s1026" type="#_x0000_t202" style="position:absolute;margin-left:214.5pt;margin-top:212pt;width:257.2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" filled="f" stroked="f">
                <v:textbox style="mso-fit-shape-to-text:t">
                  <w:txbxContent>
                    <w:p w14:paraId="38FC7CDE" w14:textId="36C2D689" w:rsidR="00282763" w:rsidRPr="00282763" w:rsidRDefault="00282763">
                      <w:pPr>
                        <w:rPr>
                          <w:rFonts w:asciiTheme="majorHAnsi" w:hAnsiTheme="majorHAnsi" w:cstheme="majorHAnsi"/>
                          <w:b/>
                          <w:bCs/>
                          <w:i/>
                          <w:iCs/>
                          <w:color w:val="2F5496" w:themeColor="accent1" w:themeShade="BF"/>
                          <w:sz w:val="24"/>
                          <w:szCs w:val="24"/>
                        </w:rPr>
                      </w:pPr>
                      <w:r w:rsidRPr="00282763">
                        <w:rPr>
                          <w:rFonts w:asciiTheme="majorHAnsi" w:hAnsiTheme="majorHAnsi" w:cstheme="majorHAnsi"/>
                          <w:b/>
                          <w:bCs/>
                          <w:i/>
                          <w:iCs/>
                          <w:color w:val="2F5496" w:themeColor="accent1" w:themeShade="BF"/>
                          <w:sz w:val="44"/>
                          <w:szCs w:val="44"/>
                          <w:lang w:val="en-US"/>
                        </w:rPr>
                        <w:t>Risk-Assesment-v0.1</w:t>
                      </w:r>
                    </w:p>
                  </w:txbxContent>
                </v:textbox>
              </v:shape>
            </w:pict>
          </mc:Fallback>
        </mc:AlternateContent>
      </w:r>
      <w:r>
        <w:rPr>
          <w:b/>
          <w:bCs/>
          <w:sz w:val="40"/>
          <w:szCs w:val="40"/>
          <w:u w:val="single"/>
          <w:lang w:val="en-US"/>
        </w:rPr>
        <w:br w:type="page"/>
      </w:r>
    </w:p>
    <w:tbl>
      <w:tblPr>
        <w:tblStyle w:val="a5"/>
        <w:tblpPr w:leftFromText="180" w:rightFromText="180" w:vertAnchor="page" w:horzAnchor="margin" w:tblpXSpec="center" w:tblpY="1119"/>
        <w:tblW w:w="10619" w:type="dxa"/>
        <w:tblLayout w:type="fixed"/>
        <w:tblLook w:val="04A0" w:firstRow="1" w:lastRow="0" w:firstColumn="1" w:lastColumn="0" w:noHBand="0" w:noVBand="1"/>
      </w:tblPr>
      <w:tblGrid>
        <w:gridCol w:w="2733"/>
        <w:gridCol w:w="2291"/>
        <w:gridCol w:w="2346"/>
        <w:gridCol w:w="3249"/>
      </w:tblGrid>
      <w:tr w:rsidR="00303FC1" w14:paraId="6D2BFC7A" w14:textId="77777777" w:rsidTr="00E7774D">
        <w:trPr>
          <w:trHeight w:val="370"/>
        </w:trPr>
        <w:tc>
          <w:tcPr>
            <w:tcW w:w="2733" w:type="dxa"/>
          </w:tcPr>
          <w:p w14:paraId="31D23B17" w14:textId="77777777" w:rsidR="00303FC1" w:rsidRDefault="00303FC1" w:rsidP="00E7774D">
            <w:pPr>
              <w:rPr>
                <w:b/>
                <w:bCs/>
              </w:rPr>
            </w:pPr>
            <w:r>
              <w:rPr>
                <w:b/>
                <w:bCs/>
              </w:rPr>
              <w:lastRenderedPageBreak/>
              <w:t>ΟΝΟΜΑΤΕΠΩΝΥΜΟ</w:t>
            </w:r>
          </w:p>
        </w:tc>
        <w:tc>
          <w:tcPr>
            <w:tcW w:w="2291" w:type="dxa"/>
          </w:tcPr>
          <w:p w14:paraId="6931B892" w14:textId="77777777" w:rsidR="00303FC1" w:rsidRDefault="00303FC1" w:rsidP="00E7774D">
            <w:pPr>
              <w:rPr>
                <w:b/>
                <w:bCs/>
              </w:rPr>
            </w:pPr>
            <w:r>
              <w:rPr>
                <w:b/>
                <w:bCs/>
              </w:rPr>
              <w:t>ΑΡΙΘΜΟΣ ΜΗΤΡΩΟΥ</w:t>
            </w:r>
          </w:p>
        </w:tc>
        <w:tc>
          <w:tcPr>
            <w:tcW w:w="2346" w:type="dxa"/>
          </w:tcPr>
          <w:p w14:paraId="3382A35D" w14:textId="77777777" w:rsidR="00303FC1" w:rsidRDefault="00303FC1" w:rsidP="00E7774D">
            <w:pPr>
              <w:rPr>
                <w:b/>
                <w:bCs/>
              </w:rPr>
            </w:pPr>
            <w:r>
              <w:rPr>
                <w:b/>
                <w:bCs/>
              </w:rPr>
              <w:t>EMAIL</w:t>
            </w:r>
          </w:p>
        </w:tc>
        <w:tc>
          <w:tcPr>
            <w:tcW w:w="3249" w:type="dxa"/>
          </w:tcPr>
          <w:p w14:paraId="35C1F6F6" w14:textId="77777777" w:rsidR="00303FC1" w:rsidRDefault="00303FC1" w:rsidP="00E7774D">
            <w:pPr>
              <w:rPr>
                <w:b/>
                <w:bCs/>
              </w:rPr>
            </w:pPr>
            <w:r>
              <w:rPr>
                <w:b/>
                <w:bCs/>
              </w:rPr>
              <w:t>Ρόλος στο παρόν κείμενο</w:t>
            </w:r>
          </w:p>
        </w:tc>
      </w:tr>
      <w:tr w:rsidR="00303FC1" w14:paraId="59F243F2" w14:textId="77777777" w:rsidTr="00E7774D">
        <w:trPr>
          <w:trHeight w:val="387"/>
        </w:trPr>
        <w:tc>
          <w:tcPr>
            <w:tcW w:w="2733" w:type="dxa"/>
          </w:tcPr>
          <w:p w14:paraId="4B81CE9A" w14:textId="77777777" w:rsidR="00303FC1" w:rsidRDefault="00303FC1" w:rsidP="00E7774D">
            <w:r>
              <w:t>ΘΑΝΟΣ ΚΑΠΝΙΑΣ</w:t>
            </w:r>
          </w:p>
        </w:tc>
        <w:tc>
          <w:tcPr>
            <w:tcW w:w="2291" w:type="dxa"/>
          </w:tcPr>
          <w:p w14:paraId="4DDFD491" w14:textId="77777777" w:rsidR="00303FC1" w:rsidRDefault="00303FC1" w:rsidP="00E7774D">
            <w:r>
              <w:t>1071112</w:t>
            </w:r>
          </w:p>
        </w:tc>
        <w:tc>
          <w:tcPr>
            <w:tcW w:w="2346" w:type="dxa"/>
          </w:tcPr>
          <w:p w14:paraId="1EEAAABA" w14:textId="77777777" w:rsidR="00303FC1" w:rsidRDefault="00303FC1" w:rsidP="00E7774D">
            <w:hyperlink r:id="rId7" w:history="1">
              <w:r>
                <w:rPr>
                  <w:rStyle w:val="-"/>
                </w:rPr>
                <w:t>up1071112@upnet.gr</w:t>
              </w:r>
            </w:hyperlink>
          </w:p>
        </w:tc>
        <w:tc>
          <w:tcPr>
            <w:tcW w:w="3249" w:type="dxa"/>
          </w:tcPr>
          <w:p w14:paraId="2BA45233" w14:textId="77777777" w:rsidR="00303FC1" w:rsidRDefault="00303FC1" w:rsidP="00E7774D">
            <w:r>
              <w:t>Contributor</w:t>
            </w:r>
          </w:p>
        </w:tc>
      </w:tr>
      <w:tr w:rsidR="00431E34" w14:paraId="6E20908C" w14:textId="77777777" w:rsidTr="00E7774D">
        <w:trPr>
          <w:trHeight w:val="370"/>
        </w:trPr>
        <w:tc>
          <w:tcPr>
            <w:tcW w:w="2733" w:type="dxa"/>
          </w:tcPr>
          <w:p w14:paraId="3E257773" w14:textId="77777777" w:rsidR="00431E34" w:rsidRDefault="00431E34" w:rsidP="00431E34">
            <w:r>
              <w:t>ΧΡΗΣΤΟΣ ΜΕΡΑΝΤΖΗΣ</w:t>
            </w:r>
          </w:p>
        </w:tc>
        <w:tc>
          <w:tcPr>
            <w:tcW w:w="2291" w:type="dxa"/>
          </w:tcPr>
          <w:p w14:paraId="3E645D21" w14:textId="77777777" w:rsidR="00431E34" w:rsidRDefault="00431E34" w:rsidP="00431E34">
            <w:r>
              <w:t>1070936</w:t>
            </w:r>
          </w:p>
        </w:tc>
        <w:tc>
          <w:tcPr>
            <w:tcW w:w="2346" w:type="dxa"/>
          </w:tcPr>
          <w:p w14:paraId="2B559979" w14:textId="77777777" w:rsidR="00431E34" w:rsidRDefault="00431E34" w:rsidP="00431E34">
            <w:hyperlink r:id="rId8" w:history="1">
              <w:r>
                <w:rPr>
                  <w:rStyle w:val="-"/>
                </w:rPr>
                <w:t>up1070936@upnet.gr</w:t>
              </w:r>
            </w:hyperlink>
          </w:p>
        </w:tc>
        <w:tc>
          <w:tcPr>
            <w:tcW w:w="3249" w:type="dxa"/>
          </w:tcPr>
          <w:p w14:paraId="0DED92AC" w14:textId="1697A909" w:rsidR="00431E34" w:rsidRDefault="00431E34" w:rsidP="00431E34">
            <w:r>
              <w:rPr>
                <w:color w:val="000000" w:themeColor="text1"/>
              </w:rPr>
              <w:t>Editor</w:t>
            </w:r>
          </w:p>
        </w:tc>
      </w:tr>
      <w:tr w:rsidR="00431E34" w14:paraId="51909A32" w14:textId="77777777" w:rsidTr="00E7774D">
        <w:trPr>
          <w:trHeight w:val="370"/>
        </w:trPr>
        <w:tc>
          <w:tcPr>
            <w:tcW w:w="2733" w:type="dxa"/>
          </w:tcPr>
          <w:p w14:paraId="7256304F" w14:textId="77777777" w:rsidR="00431E34" w:rsidRDefault="00431E34" w:rsidP="00431E34">
            <w:r>
              <w:t>ΠΑΝΤΕΛΗΣ ΜΑΚΡΥΓΙΑΝΝΗΣ</w:t>
            </w:r>
          </w:p>
        </w:tc>
        <w:tc>
          <w:tcPr>
            <w:tcW w:w="2291" w:type="dxa"/>
          </w:tcPr>
          <w:p w14:paraId="6F8844CD" w14:textId="77777777" w:rsidR="00431E34" w:rsidRDefault="00431E34" w:rsidP="00431E34">
            <w:r>
              <w:t>1067526</w:t>
            </w:r>
          </w:p>
        </w:tc>
        <w:tc>
          <w:tcPr>
            <w:tcW w:w="2346" w:type="dxa"/>
          </w:tcPr>
          <w:p w14:paraId="59C46149" w14:textId="77777777" w:rsidR="00431E34" w:rsidRDefault="00431E34" w:rsidP="00431E34">
            <w:hyperlink r:id="rId9" w:history="1">
              <w:r>
                <w:rPr>
                  <w:rStyle w:val="-"/>
                </w:rPr>
                <w:t>up1067526@upnet.gr</w:t>
              </w:r>
            </w:hyperlink>
            <w:r>
              <w:rPr>
                <w:rStyle w:val="-"/>
              </w:rPr>
              <w:t xml:space="preserve"> </w:t>
            </w:r>
          </w:p>
        </w:tc>
        <w:tc>
          <w:tcPr>
            <w:tcW w:w="3249" w:type="dxa"/>
          </w:tcPr>
          <w:p w14:paraId="5DD50E40" w14:textId="1081702A" w:rsidR="00431E34" w:rsidRPr="00431E34" w:rsidRDefault="00431E34" w:rsidP="00431E34">
            <w:pPr>
              <w:rPr>
                <w:lang w:val="en-US"/>
              </w:rPr>
            </w:pPr>
            <w:r>
              <w:rPr>
                <w:lang w:val="en-US"/>
              </w:rPr>
              <w:t>Contributor</w:t>
            </w:r>
          </w:p>
        </w:tc>
      </w:tr>
      <w:tr w:rsidR="00431E34" w14:paraId="49DC8E71" w14:textId="77777777" w:rsidTr="00E7774D">
        <w:trPr>
          <w:trHeight w:val="384"/>
        </w:trPr>
        <w:tc>
          <w:tcPr>
            <w:tcW w:w="2733" w:type="dxa"/>
          </w:tcPr>
          <w:p w14:paraId="33784E0D" w14:textId="77777777" w:rsidR="00431E34" w:rsidRDefault="00431E34" w:rsidP="00431E34">
            <w:r>
              <w:t>ΤΣΙΝΤΖΕΛΗΣ ΔΗΜΗΤΡΙΟΣ</w:t>
            </w:r>
          </w:p>
        </w:tc>
        <w:tc>
          <w:tcPr>
            <w:tcW w:w="2291" w:type="dxa"/>
          </w:tcPr>
          <w:p w14:paraId="2957130E" w14:textId="77777777" w:rsidR="00431E34" w:rsidRDefault="00431E34" w:rsidP="00431E34">
            <w:r>
              <w:t>1067370</w:t>
            </w:r>
          </w:p>
        </w:tc>
        <w:tc>
          <w:tcPr>
            <w:tcW w:w="2346" w:type="dxa"/>
          </w:tcPr>
          <w:p w14:paraId="0C82BAC2" w14:textId="77777777" w:rsidR="00431E34" w:rsidRDefault="00431E34" w:rsidP="00431E34">
            <w:hyperlink r:id="rId10" w:history="1">
              <w:r w:rsidRPr="0074000C">
                <w:rPr>
                  <w:rStyle w:val="-"/>
                  <w:color w:val="0070C0"/>
                </w:rPr>
                <w:t>up1067370@upnet.gr</w:t>
              </w:r>
            </w:hyperlink>
          </w:p>
        </w:tc>
        <w:tc>
          <w:tcPr>
            <w:tcW w:w="3249" w:type="dxa"/>
          </w:tcPr>
          <w:p w14:paraId="0E436093" w14:textId="36824A60" w:rsidR="00431E34" w:rsidRPr="00431E34" w:rsidRDefault="00431E34" w:rsidP="00431E34">
            <w:pPr>
              <w:rPr>
                <w:color w:val="000000" w:themeColor="text1"/>
                <w:lang w:val="en-US"/>
              </w:rPr>
            </w:pPr>
            <w:r>
              <w:rPr>
                <w:color w:val="000000" w:themeColor="text1"/>
                <w:lang w:val="en-US"/>
              </w:rPr>
              <w:t>Peer Reviewer</w:t>
            </w:r>
          </w:p>
        </w:tc>
      </w:tr>
    </w:tbl>
    <w:p w14:paraId="1339F755" w14:textId="77777777" w:rsidR="00303FC1" w:rsidRDefault="00303FC1" w:rsidP="00034012">
      <w:pPr>
        <w:pStyle w:val="1"/>
        <w:jc w:val="center"/>
        <w:rPr>
          <w:b/>
          <w:bCs/>
          <w:sz w:val="40"/>
          <w:szCs w:val="40"/>
          <w:u w:val="single"/>
          <w:lang w:val="en-US"/>
        </w:rPr>
      </w:pPr>
    </w:p>
    <w:p w14:paraId="46E60E9D" w14:textId="38C25B6B" w:rsidR="005B6B67" w:rsidRPr="00303FC1" w:rsidRDefault="00034012" w:rsidP="00034012">
      <w:pPr>
        <w:pStyle w:val="1"/>
        <w:jc w:val="center"/>
        <w:rPr>
          <w:b/>
          <w:bCs/>
          <w:sz w:val="40"/>
          <w:szCs w:val="40"/>
          <w:u w:val="single"/>
        </w:rPr>
      </w:pPr>
      <w:r w:rsidRPr="00034012">
        <w:rPr>
          <w:b/>
          <w:bCs/>
          <w:sz w:val="40"/>
          <w:szCs w:val="40"/>
          <w:u w:val="single"/>
          <w:lang w:val="en-US"/>
        </w:rPr>
        <w:t>Risk</w:t>
      </w:r>
      <w:r w:rsidRPr="00303FC1">
        <w:rPr>
          <w:b/>
          <w:bCs/>
          <w:sz w:val="40"/>
          <w:szCs w:val="40"/>
          <w:u w:val="single"/>
        </w:rPr>
        <w:t>-</w:t>
      </w:r>
      <w:r w:rsidRPr="00034012">
        <w:rPr>
          <w:b/>
          <w:bCs/>
          <w:sz w:val="40"/>
          <w:szCs w:val="40"/>
          <w:u w:val="single"/>
          <w:lang w:val="en-US"/>
        </w:rPr>
        <w:t>Assesment</w:t>
      </w:r>
      <w:r w:rsidRPr="00303FC1">
        <w:rPr>
          <w:b/>
          <w:bCs/>
          <w:sz w:val="40"/>
          <w:szCs w:val="40"/>
          <w:u w:val="single"/>
        </w:rPr>
        <w:t>-</w:t>
      </w:r>
      <w:r w:rsidRPr="00034012">
        <w:rPr>
          <w:b/>
          <w:bCs/>
          <w:sz w:val="40"/>
          <w:szCs w:val="40"/>
          <w:u w:val="single"/>
          <w:lang w:val="en-US"/>
        </w:rPr>
        <w:t>v</w:t>
      </w:r>
      <w:r w:rsidRPr="00303FC1">
        <w:rPr>
          <w:b/>
          <w:bCs/>
          <w:sz w:val="40"/>
          <w:szCs w:val="40"/>
          <w:u w:val="single"/>
        </w:rPr>
        <w:t xml:space="preserve">0.1 – </w:t>
      </w:r>
      <w:r w:rsidRPr="00034012">
        <w:rPr>
          <w:b/>
          <w:bCs/>
          <w:sz w:val="40"/>
          <w:szCs w:val="40"/>
          <w:u w:val="single"/>
          <w:lang w:val="en-US"/>
        </w:rPr>
        <w:t>Fuel</w:t>
      </w:r>
      <w:r w:rsidRPr="00303FC1">
        <w:rPr>
          <w:b/>
          <w:bCs/>
          <w:sz w:val="40"/>
          <w:szCs w:val="40"/>
          <w:u w:val="single"/>
        </w:rPr>
        <w:t xml:space="preserve"> </w:t>
      </w:r>
      <w:r w:rsidRPr="00034012">
        <w:rPr>
          <w:b/>
          <w:bCs/>
          <w:sz w:val="40"/>
          <w:szCs w:val="40"/>
          <w:u w:val="single"/>
          <w:lang w:val="en-US"/>
        </w:rPr>
        <w:t>Pay</w:t>
      </w:r>
    </w:p>
    <w:p w14:paraId="5A501B69" w14:textId="77777777" w:rsidR="00034012" w:rsidRPr="00034012" w:rsidRDefault="00034012" w:rsidP="00034012">
      <w:pPr>
        <w:pStyle w:val="Default"/>
        <w:rPr>
          <w:color w:val="44546A" w:themeColor="text2"/>
        </w:rPr>
      </w:pPr>
    </w:p>
    <w:p w14:paraId="692CF3AD" w14:textId="25250C30" w:rsidR="00034012" w:rsidRPr="00034012" w:rsidRDefault="00034012" w:rsidP="00034012">
      <w:pPr>
        <w:pStyle w:val="Default"/>
        <w:ind w:left="-851" w:right="-766"/>
        <w:rPr>
          <w:color w:val="44546A" w:themeColor="text2"/>
          <w:sz w:val="28"/>
          <w:szCs w:val="28"/>
        </w:rPr>
      </w:pPr>
      <w:r w:rsidRPr="00034012">
        <w:rPr>
          <w:color w:val="44546A" w:themeColor="text2"/>
          <w:sz w:val="28"/>
          <w:szCs w:val="28"/>
        </w:rPr>
        <w:t xml:space="preserve">Ο κίνδυνος είναι ως γνωστόν μια από τις συνήθεις παραμέτρους της καθημερινής μας ζωής. Ο κίνδυνος επηρεάζει σχεδόν όλο το σύνολο των δραστηριοτήτων των οικονομικών μονάδων. Υπάρχει σε όλες εκείνες τις περιπτώσεις στις οποίες δεν είναι δυνατό να προβλέψουμε με βεβαιότητα το αποτέλεσμα μιας δραστηριότητας. Κάθε επιχείρηση, οφείλει να πάρει θέση, και να χαράξει τη στρατηγική της. Είναι μοιραία αναγκασμένη να κάνει τις εκτιμήσεις της για το που θα πάει η οικονομία και ο κλάδος στον οποίο ανήκει και να πάρει δύσκολες αποφάσεις στρατηγικής. </w:t>
      </w:r>
    </w:p>
    <w:p w14:paraId="5FE323C5" w14:textId="77777777" w:rsidR="00034012" w:rsidRPr="00034012" w:rsidRDefault="00034012" w:rsidP="00034012">
      <w:pPr>
        <w:ind w:left="-851" w:right="-766"/>
        <w:rPr>
          <w:color w:val="44546A" w:themeColor="text2"/>
          <w:sz w:val="28"/>
          <w:szCs w:val="28"/>
        </w:rPr>
      </w:pPr>
      <w:r w:rsidRPr="00034012">
        <w:rPr>
          <w:color w:val="44546A" w:themeColor="text2"/>
          <w:sz w:val="28"/>
          <w:szCs w:val="28"/>
        </w:rPr>
        <w:t xml:space="preserve">Συγκεκριμένα, στην περίπτωσή μας, οι κίνδυνοι στην υλοποίηση και την εφαρμογή ενός τέτοιου πλάνου πληθαίνουν και αυτό διότι , ετήσια, μπορεί να κυκλοφορούν εκατοντάδες χιλιάδες εφαρμογές , αλλά οι υλοποιήσεις που γίνονται trend και εγκαθίστανται περισσότερο, είναι το πολύ μερικές δεκάδες. </w:t>
      </w:r>
    </w:p>
    <w:p w14:paraId="53A37B97" w14:textId="27E02278" w:rsidR="00034012" w:rsidRPr="00034012" w:rsidRDefault="00034012" w:rsidP="00034012">
      <w:pPr>
        <w:ind w:left="-851" w:right="-766"/>
        <w:rPr>
          <w:color w:val="44546A" w:themeColor="text2"/>
          <w:sz w:val="28"/>
          <w:szCs w:val="28"/>
        </w:rPr>
      </w:pPr>
      <w:r w:rsidRPr="00034012">
        <w:rPr>
          <w:color w:val="44546A" w:themeColor="text2"/>
          <w:sz w:val="28"/>
          <w:szCs w:val="28"/>
        </w:rPr>
        <w:t>Έτσι και το FuelPay, έχει να αντιμετωπίσει πολλούς κινδύνους μιας και μερικοί παράγοντες από τους οποίους εξαρτάται είναι ο άνθρωπος, οι εξελίξεις στην αγορά, η τεχνολογία, λάθος σχεδιασμού περιβάλλοντος διεπαφής κλπ.</w:t>
      </w:r>
    </w:p>
    <w:p w14:paraId="5C9730A1" w14:textId="1CCC56C1" w:rsidR="00034012" w:rsidRDefault="00034012" w:rsidP="00034012">
      <w:pPr>
        <w:ind w:left="-851" w:right="-766"/>
        <w:rPr>
          <w:color w:val="44536A"/>
          <w:sz w:val="28"/>
          <w:szCs w:val="28"/>
        </w:rPr>
      </w:pPr>
    </w:p>
    <w:p w14:paraId="6628ED66" w14:textId="03D41B09" w:rsidR="00034012" w:rsidRPr="00034012" w:rsidRDefault="00034012" w:rsidP="00034012">
      <w:pPr>
        <w:ind w:left="-851" w:right="-766"/>
        <w:rPr>
          <w:b/>
          <w:bCs/>
          <w:color w:val="44536A"/>
          <w:sz w:val="36"/>
          <w:szCs w:val="36"/>
        </w:rPr>
      </w:pPr>
      <w:r w:rsidRPr="00034012">
        <w:rPr>
          <w:b/>
          <w:bCs/>
          <w:color w:val="44536A"/>
          <w:sz w:val="36"/>
          <w:szCs w:val="36"/>
        </w:rPr>
        <w:t>Λανθασμένος Χρονοπρογραμματισμός</w:t>
      </w:r>
    </w:p>
    <w:p w14:paraId="7B1DCC15" w14:textId="250F77D2" w:rsidR="00034012" w:rsidRDefault="00034012" w:rsidP="00034012">
      <w:pPr>
        <w:ind w:left="-851" w:right="-766"/>
        <w:rPr>
          <w:color w:val="44536A"/>
          <w:sz w:val="28"/>
          <w:szCs w:val="28"/>
        </w:rPr>
      </w:pPr>
      <w:r>
        <w:rPr>
          <w:color w:val="44536A"/>
          <w:sz w:val="28"/>
          <w:szCs w:val="28"/>
        </w:rPr>
        <w:t xml:space="preserve">Η εκτίμηση του αναγκαίου χρονικού διαστήματος για την οριστική υλοποίηση ενός έργου, όπως αυτή έγινε στο </w:t>
      </w:r>
      <w:r>
        <w:rPr>
          <w:color w:val="44536A"/>
          <w:sz w:val="28"/>
          <w:szCs w:val="28"/>
          <w:lang w:val="en-US"/>
        </w:rPr>
        <w:t>project</w:t>
      </w:r>
      <w:r w:rsidRPr="00034012">
        <w:rPr>
          <w:color w:val="44536A"/>
          <w:sz w:val="28"/>
          <w:szCs w:val="28"/>
        </w:rPr>
        <w:t xml:space="preserve"> </w:t>
      </w:r>
      <w:r>
        <w:rPr>
          <w:color w:val="44536A"/>
          <w:sz w:val="28"/>
          <w:szCs w:val="28"/>
          <w:lang w:val="en-US"/>
        </w:rPr>
        <w:t>plan</w:t>
      </w:r>
      <w:r w:rsidRPr="00034012">
        <w:rPr>
          <w:color w:val="44536A"/>
          <w:sz w:val="28"/>
          <w:szCs w:val="28"/>
        </w:rPr>
        <w:t xml:space="preserve">, </w:t>
      </w:r>
      <w:r>
        <w:rPr>
          <w:color w:val="44536A"/>
          <w:sz w:val="28"/>
          <w:szCs w:val="28"/>
        </w:rPr>
        <w:t>ενδέχεται να αποβεί λανθασμένη. Ο κίνδυνος αυτό, προκύπτει εσωτερικά, από καθυστερήσεις των μελών όσων αφορά την ολοκλήρωση καθηκόντων στα προβλεπόμενα χρονικά πλαίσια, ωστόσο, μπορεί να επηρεαστεί και από εξωτερικούς παράγοντες όπως αδυναμία εύρεσης κεφαλαίου κτλ.</w:t>
      </w:r>
    </w:p>
    <w:p w14:paraId="5D7470A7" w14:textId="5712ADCE" w:rsidR="00034012" w:rsidRDefault="00034012" w:rsidP="00034012">
      <w:pPr>
        <w:ind w:left="-851" w:right="-766"/>
        <w:rPr>
          <w:color w:val="44536A"/>
          <w:sz w:val="28"/>
          <w:szCs w:val="28"/>
        </w:rPr>
      </w:pPr>
    </w:p>
    <w:p w14:paraId="02A28A56" w14:textId="0B003CF5" w:rsidR="00034012" w:rsidRPr="00896DA9" w:rsidRDefault="00896DA9" w:rsidP="00034012">
      <w:pPr>
        <w:ind w:left="-851" w:right="-766"/>
        <w:rPr>
          <w:b/>
          <w:bCs/>
          <w:color w:val="44536A"/>
          <w:sz w:val="36"/>
          <w:szCs w:val="36"/>
        </w:rPr>
      </w:pPr>
      <w:r w:rsidRPr="00896DA9">
        <w:rPr>
          <w:b/>
          <w:bCs/>
          <w:color w:val="44536A"/>
          <w:sz w:val="36"/>
          <w:szCs w:val="36"/>
        </w:rPr>
        <w:t>Αδυναμία/Άρνηση προσέλκυσης πελατών</w:t>
      </w:r>
      <w:r>
        <w:rPr>
          <w:b/>
          <w:bCs/>
          <w:color w:val="44536A"/>
          <w:sz w:val="36"/>
          <w:szCs w:val="36"/>
        </w:rPr>
        <w:t>/ιδιοκτητών</w:t>
      </w:r>
    </w:p>
    <w:p w14:paraId="027F2231" w14:textId="77777777" w:rsidR="00896DA9" w:rsidRDefault="00896DA9" w:rsidP="00034012">
      <w:pPr>
        <w:ind w:left="-851" w:right="-766"/>
        <w:rPr>
          <w:color w:val="44546A" w:themeColor="text2"/>
          <w:sz w:val="28"/>
          <w:szCs w:val="28"/>
        </w:rPr>
      </w:pPr>
      <w:r>
        <w:rPr>
          <w:color w:val="44546A" w:themeColor="text2"/>
          <w:sz w:val="28"/>
          <w:szCs w:val="28"/>
        </w:rPr>
        <w:t xml:space="preserve">Οι απαιτήσεις των ανθρώπων της σημερινής κοινωνίας αυξάνονται συνεχώς, επομένως είναι απαραίτητο η ιδέα αλλά και η εφαρμογή της να προσαρμοστούν στα σημερινά δεδομένα. </w:t>
      </w:r>
      <w:r w:rsidRPr="00896DA9">
        <w:rPr>
          <w:color w:val="44546A" w:themeColor="text2"/>
          <w:sz w:val="28"/>
          <w:szCs w:val="28"/>
        </w:rPr>
        <w:t xml:space="preserve">Ο πιο </w:t>
      </w:r>
      <w:r>
        <w:rPr>
          <w:color w:val="44546A" w:themeColor="text2"/>
          <w:sz w:val="28"/>
          <w:szCs w:val="28"/>
        </w:rPr>
        <w:t>σημαντικός</w:t>
      </w:r>
      <w:r w:rsidRPr="00896DA9">
        <w:rPr>
          <w:color w:val="44546A" w:themeColor="text2"/>
          <w:sz w:val="28"/>
          <w:szCs w:val="28"/>
        </w:rPr>
        <w:t xml:space="preserve"> κίνδυνος είναι η άρνηση των ιδιοκτητών πρατηρίων, να συνεργαστούν και να ενταχθούν στο προωθητικό πρόγραμμα της FuelPay, κάτι από το οποίο εξαρτάται πλήρως το σύστημα, διότι έχει άμεση επέκταση </w:t>
      </w:r>
      <w:r w:rsidRPr="00896DA9">
        <w:rPr>
          <w:color w:val="44546A" w:themeColor="text2"/>
          <w:sz w:val="28"/>
          <w:szCs w:val="28"/>
        </w:rPr>
        <w:lastRenderedPageBreak/>
        <w:t>στην χρησιμότητα και στο προϊόν που προσφέρει η εφαρμογή.</w:t>
      </w:r>
      <w:r>
        <w:rPr>
          <w:color w:val="44546A" w:themeColor="text2"/>
          <w:sz w:val="28"/>
          <w:szCs w:val="28"/>
        </w:rPr>
        <w:t xml:space="preserve"> Πρόκειται για ένα πρόβλημα το οποίο πρέπει να ληφθεί σοβαρά υπόψη, και για τον λόγο αυτό θα πρέπει να δοθεί μεγάλη προσοχή στο κομμάτι του </w:t>
      </w:r>
      <w:r>
        <w:rPr>
          <w:color w:val="44546A" w:themeColor="text2"/>
          <w:sz w:val="28"/>
          <w:szCs w:val="28"/>
          <w:lang w:val="en-US"/>
        </w:rPr>
        <w:t>marketing</w:t>
      </w:r>
      <w:r w:rsidRPr="00896DA9">
        <w:rPr>
          <w:color w:val="44546A" w:themeColor="text2"/>
          <w:sz w:val="28"/>
          <w:szCs w:val="28"/>
        </w:rPr>
        <w:t xml:space="preserve">, </w:t>
      </w:r>
      <w:r>
        <w:rPr>
          <w:color w:val="44546A" w:themeColor="text2"/>
          <w:sz w:val="28"/>
          <w:szCs w:val="28"/>
        </w:rPr>
        <w:t>τόσο για την προώθηση αλλά και την ικανοποίηση των πρατηριούχων αλλά και της εμπειρίας του χρήστη.</w:t>
      </w:r>
    </w:p>
    <w:p w14:paraId="1CF84EEF" w14:textId="77777777" w:rsidR="00896DA9" w:rsidRDefault="00896DA9" w:rsidP="00034012">
      <w:pPr>
        <w:ind w:left="-851" w:right="-766"/>
        <w:rPr>
          <w:color w:val="44546A" w:themeColor="text2"/>
          <w:sz w:val="28"/>
          <w:szCs w:val="28"/>
        </w:rPr>
      </w:pPr>
    </w:p>
    <w:p w14:paraId="13ABF77B" w14:textId="77777777" w:rsidR="00896DA9" w:rsidRDefault="00896DA9">
      <w:pPr>
        <w:rPr>
          <w:b/>
          <w:bCs/>
          <w:color w:val="44546A" w:themeColor="text2"/>
          <w:sz w:val="36"/>
          <w:szCs w:val="36"/>
        </w:rPr>
      </w:pPr>
      <w:r>
        <w:rPr>
          <w:b/>
          <w:bCs/>
          <w:color w:val="44546A" w:themeColor="text2"/>
          <w:sz w:val="36"/>
          <w:szCs w:val="36"/>
        </w:rPr>
        <w:br w:type="page"/>
      </w:r>
    </w:p>
    <w:p w14:paraId="19C55C48" w14:textId="158E6B02" w:rsidR="00034012" w:rsidRDefault="00896DA9" w:rsidP="00034012">
      <w:pPr>
        <w:ind w:left="-851" w:right="-766"/>
        <w:rPr>
          <w:b/>
          <w:bCs/>
          <w:color w:val="44546A" w:themeColor="text2"/>
          <w:sz w:val="36"/>
          <w:szCs w:val="36"/>
        </w:rPr>
      </w:pPr>
      <w:r w:rsidRPr="00896DA9">
        <w:rPr>
          <w:b/>
          <w:bCs/>
          <w:color w:val="44546A" w:themeColor="text2"/>
          <w:sz w:val="36"/>
          <w:szCs w:val="36"/>
        </w:rPr>
        <w:lastRenderedPageBreak/>
        <w:t xml:space="preserve">Λανθασμένη εκτίμηση προβλεπόμενου κόστους </w:t>
      </w:r>
    </w:p>
    <w:p w14:paraId="7FD7D189" w14:textId="23950FC4" w:rsidR="00896DA9" w:rsidRDefault="00896DA9" w:rsidP="00034012">
      <w:pPr>
        <w:ind w:left="-851" w:right="-766"/>
        <w:rPr>
          <w:color w:val="44536A"/>
          <w:sz w:val="28"/>
          <w:szCs w:val="28"/>
        </w:rPr>
      </w:pPr>
      <w:r>
        <w:rPr>
          <w:color w:val="44546A" w:themeColor="text2"/>
          <w:sz w:val="28"/>
          <w:szCs w:val="28"/>
        </w:rPr>
        <w:t xml:space="preserve">Θα πρέπει η οικονομική ομάδα, να διεκπεραιώσει έναν ενδελεχή έλεγχο για την εκτίμηση του απαιτούμενου κεφαλαίου που απαιτείται για την υλοποίηση του </w:t>
      </w:r>
      <w:r>
        <w:rPr>
          <w:color w:val="44546A" w:themeColor="text2"/>
          <w:sz w:val="28"/>
          <w:szCs w:val="28"/>
          <w:lang w:val="en-US"/>
        </w:rPr>
        <w:t>project</w:t>
      </w:r>
      <w:r w:rsidRPr="00896DA9">
        <w:rPr>
          <w:color w:val="44546A" w:themeColor="text2"/>
          <w:sz w:val="28"/>
          <w:szCs w:val="28"/>
        </w:rPr>
        <w:t>.</w:t>
      </w:r>
      <w:r w:rsidR="00B94DC3" w:rsidRPr="00B94DC3">
        <w:rPr>
          <w:color w:val="44546A" w:themeColor="text2"/>
          <w:sz w:val="28"/>
          <w:szCs w:val="28"/>
        </w:rPr>
        <w:t xml:space="preserve"> </w:t>
      </w:r>
      <w:r w:rsidR="00B94DC3">
        <w:rPr>
          <w:color w:val="44546A" w:themeColor="text2"/>
          <w:sz w:val="28"/>
          <w:szCs w:val="28"/>
        </w:rPr>
        <w:t xml:space="preserve">Το εκτιμώμενο κόστος συνάδει βάση των αναγκών της αγοράς ή της εμφάνισης νέων προβλημάτων. Η λανθασμένη εκτίμηση είναι ένα πρόβλημα μεσαίου κινδύνου το οποίο όμως μπορεί να επιφέρει σοβαρά επιζήμια αποτελέσματα. Για την αποφυγή αυτού του σεναρίου είναι αναγκαίου </w:t>
      </w:r>
      <w:r w:rsidR="00B94DC3">
        <w:rPr>
          <w:color w:val="44536A"/>
          <w:sz w:val="28"/>
          <w:szCs w:val="28"/>
        </w:rPr>
        <w:t>η αναζήτηση σταθερών πόρων, χρηματοδοτήσεων ή η διαμοίραση μετοχικού κεφαλαίου, που θα βρεθεί μέσα από εκδηλώσεις ενημέρωσης και προώθησης του συστήματος. Η χρηματοδότηση της επιχείρησης πρέπει να συνάδει απόλυτα με την στρατηγική της και τους κινδύνους που αντιμετωπίζει. Ως κανόνα, η χρηματοδότηση πρέπει να συμβάλλει στην επίτευξη των στρατηγικών στόχων, να είναι και εκείνη ευέλικτη ώστε να προσαρμοστεί ανάλογα με τις εξελίξεις, και να είναι γνωστό εκ των προτέρων εάν κάποιο δικό της στοιχείο προσθέτει νέους κινδύνους και ποιους.</w:t>
      </w:r>
    </w:p>
    <w:p w14:paraId="288A8588" w14:textId="65317624" w:rsidR="00B94DC3" w:rsidRDefault="00B94DC3" w:rsidP="00034012">
      <w:pPr>
        <w:ind w:left="-851" w:right="-766"/>
        <w:rPr>
          <w:color w:val="44536A"/>
          <w:sz w:val="28"/>
          <w:szCs w:val="28"/>
        </w:rPr>
      </w:pPr>
    </w:p>
    <w:p w14:paraId="358E24B6" w14:textId="048EE28D" w:rsidR="00B94DC3" w:rsidRDefault="00B94DC3" w:rsidP="00034012">
      <w:pPr>
        <w:ind w:left="-851" w:right="-766"/>
        <w:rPr>
          <w:b/>
          <w:bCs/>
          <w:color w:val="44536A"/>
          <w:sz w:val="36"/>
          <w:szCs w:val="36"/>
        </w:rPr>
      </w:pPr>
      <w:r w:rsidRPr="00B94DC3">
        <w:rPr>
          <w:b/>
          <w:bCs/>
          <w:color w:val="44536A"/>
          <w:sz w:val="36"/>
          <w:szCs w:val="36"/>
        </w:rPr>
        <w:t>Νομικοί κίνδυνοι</w:t>
      </w:r>
    </w:p>
    <w:p w14:paraId="74A95B67" w14:textId="38F14871" w:rsidR="00B94DC3" w:rsidRDefault="00B94DC3" w:rsidP="00B94DC3">
      <w:pPr>
        <w:ind w:left="-851" w:right="-766"/>
        <w:rPr>
          <w:color w:val="44536A"/>
          <w:sz w:val="28"/>
          <w:szCs w:val="28"/>
        </w:rPr>
      </w:pPr>
      <w:r>
        <w:rPr>
          <w:color w:val="44536A"/>
          <w:sz w:val="28"/>
          <w:szCs w:val="28"/>
        </w:rPr>
        <w:t xml:space="preserve">Το θεσμικό ή νομοθετικό πλαίσιο είναι πηγή χαμηλού κινδύνου όμως με πολύ βλαβερές συνέπειες, αφού η εφαρμογή συλλέγει προσωπικά δεδομένα και στοιχεία ιδιωτικής χρήσης, καθώς ο νομοθέτης στην Ελλάδα είναι υπερδραστήριος κατά παράδοση. Η συνεχής παραγωγή και υιοθέτηση Κοινοτικών νόμων και ρυθμίσεων χρήζει μόνιμης παρακολούθησης. Θα πρέπει να αποφευχθεί η χρήση έτοιμων υπηρεσιών ώστε να αποφευχθεί ο νομικός κίνδυνος των δικαιωμάτων. Επειδή το </w:t>
      </w:r>
      <w:r w:rsidR="00335FBA">
        <w:rPr>
          <w:color w:val="44536A"/>
          <w:sz w:val="28"/>
          <w:szCs w:val="28"/>
        </w:rPr>
        <w:t>σύστημά</w:t>
      </w:r>
      <w:r>
        <w:rPr>
          <w:color w:val="44536A"/>
          <w:sz w:val="28"/>
          <w:szCs w:val="28"/>
        </w:rPr>
        <w:t xml:space="preserve"> μας συλλέγει προσωπικά δεδομένα, είναι απαραίτητη η συγκατάθεση του χρήστη με τις </w:t>
      </w:r>
      <w:r w:rsidR="00335FBA">
        <w:rPr>
          <w:color w:val="44536A"/>
          <w:sz w:val="28"/>
          <w:szCs w:val="28"/>
        </w:rPr>
        <w:t>προϋποθέσεις</w:t>
      </w:r>
      <w:r>
        <w:rPr>
          <w:color w:val="44536A"/>
          <w:sz w:val="28"/>
          <w:szCs w:val="28"/>
        </w:rPr>
        <w:t xml:space="preserve"> χρήσης της εφαρμογής, καθώς και η ασφάλιση του συστήματος </w:t>
      </w:r>
      <w:r w:rsidR="00335FBA">
        <w:rPr>
          <w:color w:val="44536A"/>
          <w:sz w:val="28"/>
          <w:szCs w:val="28"/>
        </w:rPr>
        <w:t>από τυχόν επιθέσεις.</w:t>
      </w:r>
    </w:p>
    <w:p w14:paraId="1B74D9E4" w14:textId="6CD7B433" w:rsidR="00335FBA" w:rsidRDefault="00335FBA" w:rsidP="00B94DC3">
      <w:pPr>
        <w:ind w:left="-851" w:right="-766"/>
        <w:rPr>
          <w:color w:val="44536A"/>
          <w:sz w:val="28"/>
          <w:szCs w:val="28"/>
        </w:rPr>
      </w:pPr>
    </w:p>
    <w:p w14:paraId="2A290775" w14:textId="1069BDD6" w:rsidR="00335FBA" w:rsidRDefault="00335FBA" w:rsidP="00B94DC3">
      <w:pPr>
        <w:ind w:left="-851" w:right="-766"/>
        <w:rPr>
          <w:b/>
          <w:bCs/>
          <w:color w:val="44536A"/>
          <w:sz w:val="36"/>
          <w:szCs w:val="36"/>
        </w:rPr>
      </w:pPr>
      <w:r w:rsidRPr="00335FBA">
        <w:rPr>
          <w:b/>
          <w:bCs/>
          <w:color w:val="44536A"/>
          <w:sz w:val="36"/>
          <w:szCs w:val="36"/>
        </w:rPr>
        <w:t>Κλοπή ιδέας</w:t>
      </w:r>
    </w:p>
    <w:p w14:paraId="43A47B7B" w14:textId="01FEECE3" w:rsidR="00335FBA" w:rsidRDefault="00335FBA" w:rsidP="00B94DC3">
      <w:pPr>
        <w:ind w:left="-851" w:right="-766"/>
        <w:rPr>
          <w:color w:val="44536A"/>
          <w:sz w:val="28"/>
          <w:szCs w:val="28"/>
        </w:rPr>
      </w:pPr>
      <w:r>
        <w:rPr>
          <w:color w:val="44536A"/>
          <w:sz w:val="28"/>
          <w:szCs w:val="28"/>
        </w:rPr>
        <w:t>Κάποια άλλη ανταγωνιστική εταιρεία μπορεί να υποκλέψει ή να διαρρεύσει την ιδέα μας, κίνδυνος που είναι υψηλής σοβαρότητας. Εάν η υλοποίηση της ιδέας μας συμβεί από την αντίπαλη εταιρεία  θα υπάρξουν καταστροφικές επιπτώσεις. Συνεπώς, πρέπει να υπάρχει εχεμύθεια μεταξύ των μελών της ομάδας και σε περίπτωση ένταξης νέου δυναμικού να υπάρχουν δικλείδες εμπιστοσύνης μέσω συμβολαίων. Η νομική ομάδα πρέπει να κατοχυρώσει τα πνευματικά δικαιώματα της εταιρείας αλλά και την ιδέα.</w:t>
      </w:r>
    </w:p>
    <w:p w14:paraId="2BD2754A" w14:textId="43EA73E6" w:rsidR="00335FBA" w:rsidRDefault="00335FBA" w:rsidP="00B94DC3">
      <w:pPr>
        <w:ind w:left="-851" w:right="-766"/>
        <w:rPr>
          <w:color w:val="44536A"/>
          <w:sz w:val="28"/>
          <w:szCs w:val="28"/>
        </w:rPr>
      </w:pPr>
    </w:p>
    <w:p w14:paraId="182462F2" w14:textId="77777777" w:rsidR="00335FBA" w:rsidRDefault="00335FBA">
      <w:pPr>
        <w:rPr>
          <w:b/>
          <w:bCs/>
          <w:color w:val="44536A"/>
          <w:sz w:val="36"/>
          <w:szCs w:val="36"/>
        </w:rPr>
      </w:pPr>
      <w:r>
        <w:rPr>
          <w:b/>
          <w:bCs/>
          <w:color w:val="44536A"/>
          <w:sz w:val="36"/>
          <w:szCs w:val="36"/>
        </w:rPr>
        <w:br w:type="page"/>
      </w:r>
    </w:p>
    <w:p w14:paraId="146D0B22" w14:textId="3F96D2DE" w:rsidR="00335FBA" w:rsidRDefault="00335FBA" w:rsidP="00B94DC3">
      <w:pPr>
        <w:ind w:left="-851" w:right="-766"/>
        <w:rPr>
          <w:b/>
          <w:bCs/>
          <w:color w:val="44536A"/>
          <w:sz w:val="36"/>
          <w:szCs w:val="36"/>
        </w:rPr>
      </w:pPr>
      <w:r w:rsidRPr="00335FBA">
        <w:rPr>
          <w:b/>
          <w:bCs/>
          <w:color w:val="44536A"/>
          <w:sz w:val="36"/>
          <w:szCs w:val="36"/>
        </w:rPr>
        <w:lastRenderedPageBreak/>
        <w:t>Απόκλιση από το πλάνο</w:t>
      </w:r>
    </w:p>
    <w:p w14:paraId="736E2364" w14:textId="1A9EF152" w:rsidR="00335FBA" w:rsidRDefault="00335FBA" w:rsidP="00B94DC3">
      <w:pPr>
        <w:ind w:left="-851" w:right="-766"/>
        <w:rPr>
          <w:color w:val="44536A"/>
          <w:sz w:val="28"/>
          <w:szCs w:val="28"/>
        </w:rPr>
      </w:pPr>
      <w:r>
        <w:rPr>
          <w:color w:val="44536A"/>
          <w:sz w:val="28"/>
          <w:szCs w:val="28"/>
        </w:rPr>
        <w:t>Αυτός ο κίνδυνος εντοπίζεται στις περιπτώσεις όπου κάποιος συνεργάτης/μέλος παρεκκλίνει της αρχικής ιδέας , αφαιρώντας ή προσθέτοντας λειτουργίες και χαρακτηριστικά που δεν συμβαδίζουν με το αρχικό πλάνο. Το πρόβλημα αυτό αντιμετωπίζεται</w:t>
      </w:r>
      <w:r w:rsidR="004C7668">
        <w:rPr>
          <w:color w:val="44536A"/>
          <w:sz w:val="28"/>
          <w:szCs w:val="28"/>
        </w:rPr>
        <w:t xml:space="preserve"> με την συνεχή ενημέρωση και παρακολούθηση της εργασίας από τον </w:t>
      </w:r>
      <w:r w:rsidR="004C7668">
        <w:rPr>
          <w:color w:val="44536A"/>
          <w:sz w:val="28"/>
          <w:szCs w:val="28"/>
          <w:lang w:val="en-US"/>
        </w:rPr>
        <w:t>Project</w:t>
      </w:r>
      <w:r w:rsidR="004C7668" w:rsidRPr="004C7668">
        <w:rPr>
          <w:color w:val="44536A"/>
          <w:sz w:val="28"/>
          <w:szCs w:val="28"/>
        </w:rPr>
        <w:t xml:space="preserve"> </w:t>
      </w:r>
      <w:r w:rsidR="004C7668">
        <w:rPr>
          <w:color w:val="44536A"/>
          <w:sz w:val="28"/>
          <w:szCs w:val="28"/>
          <w:lang w:val="en-US"/>
        </w:rPr>
        <w:t>Manager</w:t>
      </w:r>
      <w:r w:rsidR="004C7668" w:rsidRPr="004C7668">
        <w:rPr>
          <w:color w:val="44536A"/>
          <w:sz w:val="28"/>
          <w:szCs w:val="28"/>
        </w:rPr>
        <w:t>.</w:t>
      </w:r>
    </w:p>
    <w:p w14:paraId="5E9C8505" w14:textId="35A7ED6E" w:rsidR="004C7668" w:rsidRDefault="004C7668" w:rsidP="00B94DC3">
      <w:pPr>
        <w:ind w:left="-851" w:right="-766"/>
        <w:rPr>
          <w:color w:val="44536A"/>
          <w:sz w:val="28"/>
          <w:szCs w:val="28"/>
        </w:rPr>
      </w:pPr>
    </w:p>
    <w:p w14:paraId="064C5BEC" w14:textId="3A6F20BC" w:rsidR="004C7668" w:rsidRDefault="004C7668" w:rsidP="00B94DC3">
      <w:pPr>
        <w:ind w:left="-851" w:right="-766"/>
        <w:rPr>
          <w:color w:val="44536A"/>
          <w:sz w:val="28"/>
          <w:szCs w:val="28"/>
        </w:rPr>
      </w:pPr>
    </w:p>
    <w:p w14:paraId="5447A862" w14:textId="77777777" w:rsidR="004C7668" w:rsidRDefault="004C7668" w:rsidP="00B94DC3">
      <w:pPr>
        <w:ind w:left="-851" w:right="-766"/>
        <w:rPr>
          <w:color w:val="44536A"/>
          <w:sz w:val="28"/>
          <w:szCs w:val="28"/>
        </w:rPr>
      </w:pPr>
    </w:p>
    <w:p w14:paraId="415FFB4B" w14:textId="49515CFA" w:rsidR="004C7668" w:rsidRPr="004C7668" w:rsidRDefault="004C7668" w:rsidP="004C7668">
      <w:pPr>
        <w:ind w:left="-851" w:right="-766"/>
        <w:jc w:val="center"/>
        <w:rPr>
          <w:color w:val="44536A"/>
          <w:sz w:val="28"/>
          <w:szCs w:val="28"/>
        </w:rPr>
      </w:pPr>
      <w:r w:rsidRPr="004C7668">
        <w:rPr>
          <w:noProof/>
          <w:color w:val="44536A"/>
          <w:sz w:val="28"/>
          <w:szCs w:val="28"/>
        </w:rPr>
        <w:drawing>
          <wp:inline distT="0" distB="0" distL="0" distR="0" wp14:anchorId="498ABC72" wp14:editId="40B27E2A">
            <wp:extent cx="5274310" cy="6392545"/>
            <wp:effectExtent l="0" t="0" r="2540" b="825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392545"/>
                    </a:xfrm>
                    <a:prstGeom prst="rect">
                      <a:avLst/>
                    </a:prstGeom>
                    <a:noFill/>
                    <a:ln>
                      <a:noFill/>
                    </a:ln>
                  </pic:spPr>
                </pic:pic>
              </a:graphicData>
            </a:graphic>
          </wp:inline>
        </w:drawing>
      </w:r>
    </w:p>
    <w:sectPr w:rsidR="004C7668" w:rsidRPr="004C766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FE70A" w14:textId="77777777" w:rsidR="000F474F" w:rsidRDefault="000F474F" w:rsidP="00282763">
      <w:pPr>
        <w:spacing w:line="240" w:lineRule="auto"/>
      </w:pPr>
      <w:r>
        <w:separator/>
      </w:r>
    </w:p>
  </w:endnote>
  <w:endnote w:type="continuationSeparator" w:id="0">
    <w:p w14:paraId="4E07E4D7" w14:textId="77777777" w:rsidR="000F474F" w:rsidRDefault="000F474F" w:rsidP="002827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BEC7" w14:textId="77777777" w:rsidR="000F474F" w:rsidRDefault="000F474F" w:rsidP="00282763">
      <w:pPr>
        <w:spacing w:line="240" w:lineRule="auto"/>
      </w:pPr>
      <w:r>
        <w:separator/>
      </w:r>
    </w:p>
  </w:footnote>
  <w:footnote w:type="continuationSeparator" w:id="0">
    <w:p w14:paraId="4CC2A1AE" w14:textId="77777777" w:rsidR="000F474F" w:rsidRDefault="000F474F" w:rsidP="0028276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12"/>
    <w:rsid w:val="00034012"/>
    <w:rsid w:val="000F474F"/>
    <w:rsid w:val="00282763"/>
    <w:rsid w:val="00303FC1"/>
    <w:rsid w:val="00335FBA"/>
    <w:rsid w:val="00431E34"/>
    <w:rsid w:val="004C7668"/>
    <w:rsid w:val="005B6B67"/>
    <w:rsid w:val="00896DA9"/>
    <w:rsid w:val="00B94DC3"/>
    <w:rsid w:val="00EC3C07"/>
    <w:rsid w:val="00EE5A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ED13"/>
  <w15:chartTrackingRefBased/>
  <w15:docId w15:val="{93BB1F07-65C7-47B4-9BD3-6041E6B4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340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34012"/>
    <w:rPr>
      <w:rFonts w:asciiTheme="majorHAnsi" w:eastAsiaTheme="majorEastAsia" w:hAnsiTheme="majorHAnsi" w:cstheme="majorBidi"/>
      <w:color w:val="2F5496" w:themeColor="accent1" w:themeShade="BF"/>
      <w:sz w:val="32"/>
      <w:szCs w:val="32"/>
    </w:rPr>
  </w:style>
  <w:style w:type="paragraph" w:customStyle="1" w:styleId="Default">
    <w:name w:val="Default"/>
    <w:rsid w:val="00034012"/>
    <w:pPr>
      <w:autoSpaceDE w:val="0"/>
      <w:autoSpaceDN w:val="0"/>
      <w:adjustRightInd w:val="0"/>
      <w:spacing w:line="240" w:lineRule="auto"/>
    </w:pPr>
    <w:rPr>
      <w:rFonts w:ascii="Calibri" w:hAnsi="Calibri" w:cs="Calibri"/>
      <w:color w:val="000000"/>
      <w:sz w:val="24"/>
      <w:szCs w:val="24"/>
    </w:rPr>
  </w:style>
  <w:style w:type="paragraph" w:styleId="a3">
    <w:name w:val="header"/>
    <w:basedOn w:val="a"/>
    <w:link w:val="Char"/>
    <w:uiPriority w:val="99"/>
    <w:unhideWhenUsed/>
    <w:rsid w:val="00282763"/>
    <w:pPr>
      <w:tabs>
        <w:tab w:val="center" w:pos="4153"/>
        <w:tab w:val="right" w:pos="8306"/>
      </w:tabs>
      <w:spacing w:line="240" w:lineRule="auto"/>
    </w:pPr>
  </w:style>
  <w:style w:type="character" w:customStyle="1" w:styleId="Char">
    <w:name w:val="Κεφαλίδα Char"/>
    <w:basedOn w:val="a0"/>
    <w:link w:val="a3"/>
    <w:uiPriority w:val="99"/>
    <w:rsid w:val="00282763"/>
  </w:style>
  <w:style w:type="paragraph" w:styleId="a4">
    <w:name w:val="footer"/>
    <w:basedOn w:val="a"/>
    <w:link w:val="Char0"/>
    <w:uiPriority w:val="99"/>
    <w:unhideWhenUsed/>
    <w:rsid w:val="00282763"/>
    <w:pPr>
      <w:tabs>
        <w:tab w:val="center" w:pos="4153"/>
        <w:tab w:val="right" w:pos="8306"/>
      </w:tabs>
      <w:spacing w:line="240" w:lineRule="auto"/>
    </w:pPr>
  </w:style>
  <w:style w:type="character" w:customStyle="1" w:styleId="Char0">
    <w:name w:val="Υποσέλιδο Char"/>
    <w:basedOn w:val="a0"/>
    <w:link w:val="a4"/>
    <w:uiPriority w:val="99"/>
    <w:rsid w:val="00282763"/>
  </w:style>
  <w:style w:type="character" w:styleId="-">
    <w:name w:val="Hyperlink"/>
    <w:basedOn w:val="a0"/>
    <w:uiPriority w:val="99"/>
    <w:unhideWhenUsed/>
    <w:rsid w:val="00303FC1"/>
    <w:rPr>
      <w:color w:val="0563C1" w:themeColor="hyperlink"/>
      <w:u w:val="single"/>
    </w:rPr>
  </w:style>
  <w:style w:type="table" w:styleId="a5">
    <w:name w:val="Table Grid"/>
    <w:basedOn w:val="a1"/>
    <w:uiPriority w:val="39"/>
    <w:rsid w:val="00303FC1"/>
    <w:pPr>
      <w:spacing w:line="240" w:lineRule="auto"/>
    </w:pPr>
    <w:rPr>
      <w:rFonts w:ascii="Times New Roman" w:eastAsia="SimSun" w:hAnsi="Times New Roman" w:cs="Times New Roman"/>
      <w:sz w:val="20"/>
      <w:szCs w:val="20"/>
      <w:lang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0936@upnet.g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up1071112@upnet.g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2.emf"/><Relationship Id="rId5" Type="http://schemas.openxmlformats.org/officeDocument/2006/relationships/endnotes" Target="endnotes.xml"/><Relationship Id="rId10" Type="http://schemas.openxmlformats.org/officeDocument/2006/relationships/hyperlink" Target="mailto:up1067370@upnet.gr" TargetMode="External"/><Relationship Id="rId4" Type="http://schemas.openxmlformats.org/officeDocument/2006/relationships/footnotes" Target="footnotes.xml"/><Relationship Id="rId9" Type="http://schemas.openxmlformats.org/officeDocument/2006/relationships/hyperlink" Target="mailto:up1067526@upnet.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5</Pages>
  <Words>811</Words>
  <Characters>4380</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up1070936@upatras.gr</dc:creator>
  <cp:keywords/>
  <dc:description/>
  <cp:lastModifiedBy>up1070936@upatras.gr</cp:lastModifiedBy>
  <cp:revision>3</cp:revision>
  <cp:lastPrinted>2023-03-04T14:07:00Z</cp:lastPrinted>
  <dcterms:created xsi:type="dcterms:W3CDTF">2023-03-04T13:22:00Z</dcterms:created>
  <dcterms:modified xsi:type="dcterms:W3CDTF">2023-03-06T20:32:00Z</dcterms:modified>
</cp:coreProperties>
</file>