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2606040</wp:posOffset>
                </wp:positionV>
                <wp:extent cx="2941955" cy="1404620"/>
                <wp:effectExtent l="0" t="0" r="0" b="0"/>
                <wp:wrapNone/>
                <wp:docPr id="217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Robustness-diagrams-v0.1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186.65pt;margin-top:205.2pt;height:110.6pt;width:231.65pt;z-index:251659264;mso-width-relative:page;mso-height-relative:margin;mso-height-percent:200;" filled="f" stroked="f" coordsize="21600,21600" o:gfxdata="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nRuw2QAAAAsBAAAPAAAAAAAAAAEAIAAAACIA&#10;AABkcnMvZG93bnJldi54bWxQSwECFAAUAAAACACHTuJAcMcN2EECAABCBAAADgAAAAAAAAABACAA&#10;AAAoAQAAZHJzL2Uyb0RvYy54bWxQSwUGAAAAAAYABgBZAQAA2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color w:val="1F4E79" w:themeColor="accent1" w:themeShade="80"/>
                          <w:sz w:val="32"/>
                          <w:szCs w:val="32"/>
                        </w:rPr>
                        <w:t>Robustness-diagrams-v0.1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Hlk133256740"/>
      <w:bookmarkEnd w:id="0"/>
    </w:p>
    <w:p/>
    <w:p/>
    <w:p/>
    <w:p/>
    <w:p/>
    <w:p/>
    <w:p/>
    <w:p/>
    <w:p/>
    <w:p/>
    <w:p>
      <w:pPr>
        <w:ind w:left="-567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 xml:space="preserve">Σύνθεση Ομάδας </w:t>
      </w:r>
    </w:p>
    <w:tbl>
      <w:tblPr>
        <w:tblStyle w:val="8"/>
        <w:tblpPr w:leftFromText="180" w:rightFromText="180" w:vertAnchor="page" w:horzAnchor="margin" w:tblpXSpec="center" w:tblpY="2143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Calibri" w:cstheme="minorHAnsi"/>
                <w:b/>
                <w:bCs/>
                <w:lang w:val="el-GR" w:eastAsia="en-US"/>
              </w:rPr>
            </w:pPr>
            <w:r>
              <w:rPr>
                <w:rFonts w:cstheme="minorHAnsi"/>
                <w:b/>
                <w:bCs/>
              </w:rPr>
              <w:t>ΟΝΟΜΑΤΕΠΩΝΥΜΟ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ΑΡΙΘΜΟΣ ΜΗΤΡΩΟΥ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EMAIL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ΘΑΝΟΣ ΚΑΠΝΙΑΣ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1071112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up1071112@upnet.gr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Editor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ΧΡΗΣΤΟΣ ΜΕΡΑΝΤΖΗΣ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1070936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up1070936@upnet.gr</w:t>
            </w:r>
            <w:r>
              <w:rPr>
                <w:rStyle w:val="7"/>
                <w:rFonts w:cstheme="minorHAnsi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ΠΑΝΤΕΛΗΣ ΜΑΚΡΥΓΙΑΝΝΗΣ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1067526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7"/>
                <w:rFonts w:cstheme="minorHAnsi"/>
              </w:rPr>
              <w:t>up1067526@upnet.gr</w:t>
            </w:r>
            <w:r>
              <w:rPr>
                <w:rStyle w:val="7"/>
                <w:rFonts w:cstheme="minorHAnsi"/>
              </w:rPr>
              <w:fldChar w:fldCharType="end"/>
            </w:r>
            <w:r>
              <w:rPr>
                <w:rStyle w:val="7"/>
                <w:rFonts w:cstheme="minorHAnsi"/>
              </w:rPr>
              <w:t xml:space="preserve"> 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hint="default" w:cstheme="minorHAnsi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Editor</w:t>
            </w:r>
            <w:r>
              <w:rPr>
                <w:rFonts w:cstheme="minorHAnsi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lang w:val="el-GR"/>
              </w:rPr>
            </w:pPr>
            <w:r>
              <w:rPr>
                <w:rFonts w:cstheme="minorHAnsi"/>
              </w:rPr>
              <w:t>ΤΣΙΝΤΖΕΛΗΣ ΔΗΜΗΤΡΙΟΣ</w:t>
            </w:r>
          </w:p>
        </w:tc>
        <w:tc>
          <w:tcPr>
            <w:tcW w:w="2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1067370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7"/>
                <w:rFonts w:cstheme="minorHAnsi"/>
                <w:color w:val="0070C0"/>
              </w:rPr>
              <w:t>up1067370@upnet.gr</w:t>
            </w:r>
            <w:r>
              <w:rPr>
                <w:rStyle w:val="7"/>
                <w:rFonts w:cstheme="minorHAnsi"/>
                <w:color w:val="0070C0"/>
              </w:rPr>
              <w:fldChar w:fldCharType="end"/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theme="minorHAns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HAnsi"/>
                <w:lang w:val="en-US"/>
              </w:rPr>
              <w:t>Co-</w:t>
            </w:r>
            <w:r>
              <w:rPr>
                <w:rFonts w:cstheme="minorHAnsi"/>
              </w:rPr>
              <w:t>Editor</w:t>
            </w:r>
          </w:p>
        </w:tc>
      </w:tr>
    </w:tbl>
    <w:p>
      <w:pPr>
        <w:pStyle w:val="2"/>
        <w:ind w:left="-567"/>
        <w:jc w:val="center"/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</w:pPr>
      <w:r>
        <w:rPr>
          <w:rFonts w:eastAsia="Times New Roman"/>
          <w:b/>
          <w:bCs/>
          <w:color w:val="1F4E79" w:themeColor="accent1" w:themeShade="80"/>
          <w:u w:val="single"/>
          <w:lang w:val="en-US" w:eastAsia="el-GR"/>
        </w:rPr>
        <w:t>Robustness-diagrams-v0.1 – Fuel Pay</w:t>
      </w:r>
    </w:p>
    <w:p>
      <w:pPr>
        <w:rPr>
          <w:lang w:eastAsia="el-GR"/>
        </w:rPr>
      </w:pPr>
    </w:p>
    <w:p>
      <w:pPr>
        <w:pStyle w:val="2"/>
        <w:spacing w:before="52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1. Καταχώρηση οχήματος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sz w:val="24"/>
          <w:u w:val="single"/>
          <w:lang w:val="el-GR"/>
        </w:rPr>
      </w:pP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1. Το σύστημα εμφανίζει την οθόνη εισόδου και ο χρήστης επιλέγει «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T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α Οχήματα 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οθόνη με επιλογές «Προσθήκη Οχήματος», «Τροποποίηση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Οχήματος» και «Διαγραφή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«Προσθήκη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οθόνη με πλαίσιο «Μάρκα», «Μοντέλο», «Τύπος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Καυσίμου», «Κυβικά» , «Αριθμός Κυκλοφορίας», «Μέγεθος Ντεπόζιτου» και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επιλογή «Υποβολή».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επαληθεύει τα στοιχεία του οχήματος μέσω του Υπουργείου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Μεταφορών και εμφανίζει μήνυμα «Επιτυχής Δήλωση Οχήματος».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Το σύστημα οδηγεί τον χρήστη στην οθόνη με επιλογές «Προσθήκη Οχήματος» και </w:t>
      </w:r>
    </w:p>
    <w:p>
      <w:pPr>
        <w:ind w:left="-567"/>
        <w:rPr>
          <w:rFonts w:ascii="Times New Roman"/>
          <w:sz w:val="11"/>
        </w:rPr>
      </w:pP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«Τροποποίηση Οχήματος».</w:t>
      </w:r>
    </w:p>
    <w:p>
      <w:pPr>
        <w:pStyle w:val="6"/>
        <w:spacing w:before="3"/>
        <w:ind w:left="-567" w:firstLine="0"/>
        <w:rPr>
          <w:rFonts w:ascii="Times New Roman"/>
          <w:sz w:val="11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pStyle w:val="6"/>
        <w:spacing w:before="3"/>
        <w:ind w:left="-567" w:firstLine="0"/>
        <w:jc w:val="center"/>
        <w:rPr>
          <w:rFonts w:ascii="Times New Roman"/>
          <w:sz w:val="11"/>
        </w:rPr>
      </w:pPr>
      <w:r>
        <w:drawing>
          <wp:inline distT="0" distB="0" distL="114300" distR="114300">
            <wp:extent cx="5272405" cy="3376295"/>
            <wp:effectExtent l="0" t="0" r="635" b="698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41"/>
        <w:ind w:right="18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2. Επιλογή πρατηρίου και αγορά καυσίμου.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b/>
          <w:bCs/>
          <w:color w:val="000000" w:themeColor="text1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rFonts w:eastAsia="Calibri-Bold" w:cstheme="minorHAnsi"/>
          <w:b/>
          <w:bCs/>
          <w:color w:val="000000" w:themeColor="text1"/>
          <w:sz w:val="24"/>
          <w:szCs w:val="24"/>
          <w:u w:val="single"/>
          <w:lang w:val="el-GR" w:bidi="ar"/>
          <w14:textFill>
            <w14:solidFill>
              <w14:schemeClr w14:val="tx1"/>
            </w14:solidFill>
          </w14:textFill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Το σύστημα εμφανίζει την κύρια οθόνη και ο χρήστης επιλέγει «Επιλογή Πρατηρίου».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εμφανίζει τον χάρτη με τα καταχωρημένα πρατήρια.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Ο χρήστης επιλέγει το πρατήριο που επιθυμεί.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το πλαίσιο του πρατηρίου με τα χαρακτηριστικά «Τιμές Καυσίμων-Τιμοκατάλογος», «Διεύθυνση Πρατηρίου», «Τηλέφωνο Πρατηρίου», «Κοινοποίηση Πρατηρίου», «Προσθήκη στα Αγαπημένα» και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Ο χρήστης επιλέγει «Αγορά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Το σύστημα εμφανίζει οθόνη με πλαίσια «Τύπος Καυσίμου», «Κόστος Καυσίμου».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7. Ο χρήστης συμπληρώνει τα πλαίσια.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8. Το σύστημα εμφανίζει τα λίτρα, τους πόντους επιβράβευσης και επιλογή για «Αγορά» και «Ακύρωση».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9. Ο Χρήστης επιλέγει «Αγορά».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10. Το σύστημα εμφανίζει μήνυμα «Επιτυχής Αγορά» και οδηγεί το χρήστη στον χάρτη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</w:pPr>
    </w:p>
    <w:p>
      <w:pPr>
        <w:ind w:left="-567" w:leftChars="-284" w:hanging="1"/>
        <w:jc w:val="center"/>
      </w:pPr>
      <w:r>
        <w:drawing>
          <wp:inline distT="0" distB="0" distL="114300" distR="114300">
            <wp:extent cx="5926455" cy="3771900"/>
            <wp:effectExtent l="0" t="0" r="1905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100" w:hanging="100" w:hangingChars="50"/>
      </w:pPr>
    </w:p>
    <w:p>
      <w:pPr>
        <w:ind w:left="-567"/>
        <w:rPr>
          <w:rFonts w:ascii="Calibri" w:hAnsi="Calibri" w:eastAsia="Calibri-Bold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pStyle w:val="2"/>
        <w:tabs>
          <w:tab w:val="left" w:pos="142"/>
        </w:tabs>
        <w:spacing w:before="0"/>
        <w:ind w:left="-567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3. Εύρεση πρατηρίου</w:t>
      </w:r>
    </w:p>
    <w:p>
      <w:pPr>
        <w:rPr>
          <w:lang w:val="el-GR" w:eastAsia="en-US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χρήστης εισέρχεται στη εφαρμογή.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λαμβάνει την τοποθεσία του χρήστη.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για τη εύρεση πρατηρίων και τιμών για το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προκαθορισμένο όχημα 1, με βάση την τοποθεσία.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Το σύστημα εμφανίζει στο χάρτη τα διαθέσιμα πρατήρια της περιοχής σε ακτίνα 10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χιλιομέτρων που πληρούν τα στοιχεία για το προκαθορισμένο όχημα 1. </w:t>
      </w:r>
    </w:p>
    <w:p>
      <w:pPr>
        <w:numPr>
          <w:ilvl w:val="0"/>
          <w:numId w:val="1"/>
        </w:num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Ο χρήστης επιλέγει πλοήγηση προς το πρατήριο που τον ενδιαφέρει. </w:t>
      </w:r>
    </w:p>
    <w:p>
      <w:pPr>
        <w:ind w:left="-567"/>
        <w:rPr>
          <w:rFonts w:ascii="Calibri" w:hAnsi="Calibri" w:eastAsia="SimSun" w:cs="Calibri"/>
          <w:color w:val="000000"/>
          <w:sz w:val="24"/>
          <w:szCs w:val="24"/>
          <w:lang w:val="el-GR" w:bidi="a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eastAsiaTheme="majorEastAsia" w:cstheme="minorHAnsi"/>
          <w:b/>
          <w:bCs/>
          <w:color w:val="000000" w:themeColor="text1"/>
          <w:sz w:val="28"/>
          <w:szCs w:val="28"/>
          <w:u w:val="single"/>
          <w:lang w:val="el-GR" w:eastAsia="en-US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007100" cy="4238625"/>
            <wp:effectExtent l="0" t="0" r="12700" b="1333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</w:pPr>
      <w:r>
        <w:rPr>
          <w:rFonts w:eastAsiaTheme="majorEastAsia" w:cstheme="minorHAnsi"/>
          <w:color w:val="000000" w:themeColor="text1"/>
          <w:sz w:val="28"/>
          <w:szCs w:val="28"/>
          <w:lang w:val="el-GR" w:eastAsia="en-US" w:bidi="ar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  <w:lang w:bidi="ar"/>
          <w14:textFill>
            <w14:solidFill>
              <w14:schemeClr w14:val="tx1"/>
            </w14:solidFill>
          </w14:textFill>
        </w:rPr>
        <w:t>4. Υπολογισμός κόστους γεμίσματος</w:t>
      </w:r>
    </w:p>
    <w:p>
      <w:pPr>
        <w:rPr>
          <w:lang w:val="el-GR" w:eastAsia="en-US" w:bidi="ar"/>
        </w:rPr>
      </w:pPr>
    </w:p>
    <w:p>
      <w:pPr>
        <w:ind w:left="-567"/>
        <w:jc w:val="center"/>
        <w:rPr>
          <w:rFonts w:cstheme="minorHAnsi"/>
          <w:u w:val="single"/>
          <w:lang w:val="el-GR"/>
        </w:rPr>
      </w:pPr>
      <w:r>
        <w:rPr>
          <w:rFonts w:eastAsia="Calibri-Bold" w:cstheme="minorHAnsi"/>
          <w:b/>
          <w:bCs/>
          <w:color w:val="000000"/>
          <w:sz w:val="24"/>
          <w:szCs w:val="24"/>
          <w:u w:val="single"/>
          <w:lang w:val="el-GR" w:bidi="ar"/>
        </w:rPr>
        <w:t>Βασική ροή: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1. Ο αγοραστής επιλέγει το όχημα που θέλει να γίνει η αναζήτηση πρατηρίου.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2. Το σύστημα βάσει της γεωγραφικής θέσης του χρήστη του εμφανίζει τα διαθέσιμα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πρατήρια και τις τιμές του αντίστοιχου καυσίμου.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3. Το σύστημα ανατρέχει στην βάση δεδομένων που υπάρχει με έναν κατάλογο από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διάφορα οχήματα όπου αναγράφεται το μέγεθος του ρεζερβουάρ τους.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4. Με βάση την επιλογή του πρατηρίου του αγοραστή , το </w:t>
      </w:r>
      <w:r>
        <w:rPr>
          <w:rFonts w:ascii="Calibri" w:hAnsi="Calibri" w:eastAsia="SimSun" w:cs="Calibri"/>
          <w:color w:val="000000"/>
          <w:sz w:val="24"/>
          <w:szCs w:val="24"/>
          <w:lang w:bidi="ar"/>
        </w:rPr>
        <w:t>Fuelpay</w:t>
      </w: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 υπολογίζει το ποσό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που θα χρειαστεί ο αγοραστής αν επιλέξει να γεμίζει το ντεπόζιτο του οχήματος.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5. Εμφανίζεται ένα μήνυμα στο οποίο ο αγοραστής απαντά ναι η όχι για το αντίστοιχο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γέμισμα.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 xml:space="preserve">6. Η αγορά γίνεται εκείνη την στιγμή και η ζητούμενη ποσότητα καυσίμου έχει δεσμευτεί </w:t>
      </w:r>
    </w:p>
    <w:p>
      <w:pPr>
        <w:ind w:left="-567"/>
        <w:rPr>
          <w:lang w:val="el-GR"/>
        </w:rPr>
      </w:pPr>
      <w:r>
        <w:rPr>
          <w:rFonts w:ascii="Calibri" w:hAnsi="Calibri" w:eastAsia="SimSun" w:cs="Calibri"/>
          <w:color w:val="000000"/>
          <w:sz w:val="24"/>
          <w:szCs w:val="24"/>
          <w:lang w:val="el-GR" w:bidi="ar"/>
        </w:rPr>
        <w:t>στον λογαριασμό του χρήστη.</w:t>
      </w:r>
    </w:p>
    <w:p>
      <w:pPr>
        <w:ind w:left="-567"/>
        <w:rPr>
          <w:lang w:val="el-GR"/>
        </w:rPr>
      </w:pP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  <w:t>Διάγραμμα:</w:t>
      </w:r>
    </w:p>
    <w:p>
      <w:pPr>
        <w:ind w:left="-567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</w:p>
    <w:p>
      <w:pPr>
        <w:ind w:left="-567"/>
        <w:jc w:val="center"/>
        <w:rPr>
          <w:rFonts w:hint="default"/>
          <w:lang w:val="el-GR"/>
        </w:rPr>
      </w:pPr>
      <w:bookmarkStart w:id="1" w:name="_GoBack"/>
      <w:r>
        <w:drawing>
          <wp:inline distT="0" distB="0" distL="114300" distR="114300">
            <wp:extent cx="6292850" cy="4191000"/>
            <wp:effectExtent l="0" t="0" r="127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2"/>
        <w:tabs>
          <w:tab w:val="left" w:pos="142"/>
        </w:tabs>
        <w:spacing w:before="0"/>
        <w:ind w:right="18"/>
        <w:jc w:val="center"/>
        <w:rPr>
          <w:rFonts w:asciiTheme="minorHAnsi" w:hAnsiTheme="minorHAnsi" w:cstheme="minorHAnsi"/>
          <w:b/>
          <w:bCs/>
          <w:u w:val="single"/>
        </w:rPr>
      </w:pPr>
      <w:r>
        <w:br w:type="page"/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5. Σκανάρισμα προσωποποιημένου QR και ανεφοδιασμός.</w:t>
      </w:r>
    </w:p>
    <w:p>
      <w:pPr>
        <w:tabs>
          <w:tab w:val="left" w:pos="142"/>
        </w:tabs>
        <w:spacing w:before="180"/>
        <w:ind w:left="142" w:right="15" w:hanging="709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180" w:line="259" w:lineRule="auto"/>
        <w:ind w:left="-567" w:right="38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91" w:lineRule="exact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την εμφάνιση του QR όταν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before="24" w:line="259" w:lineRule="auto"/>
        <w:ind w:left="-567" w:right="316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442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25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0"/>
        <w:numPr>
          <w:ilvl w:val="0"/>
          <w:numId w:val="2"/>
        </w:numPr>
        <w:tabs>
          <w:tab w:val="left" w:pos="-567"/>
        </w:tabs>
        <w:spacing w:line="259" w:lineRule="auto"/>
        <w:ind w:left="-567" w:right="760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προσθέτει στον χρήστη ή αφαιρεί αντίστοιχα πόντους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ανάλογα με 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rPr>
          <w:rFonts w:asciiTheme="minorHAnsi" w:hAnsiTheme="minorHAnsi" w:cstheme="minorHAnsi"/>
          <w:sz w:val="24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drawing>
          <wp:inline distT="0" distB="0" distL="0" distR="0">
            <wp:extent cx="5931535" cy="3618230"/>
            <wp:effectExtent l="0" t="0" r="0" b="1270"/>
            <wp:docPr id="6" name="Εικόνα 6" descr="Εικόνα που περιέχει διάγραμμα, κύκλος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διάγραμμα, κύκλος, στιγμιότυπο οθόνης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65" cy="3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>
      <w:pPr>
        <w:pStyle w:val="3"/>
        <w:ind w:left="-567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l-GR"/>
        </w:rPr>
        <w:t>6. Εξαργύρωση Πόντων σε Ανεφοδιασμό</w:t>
      </w:r>
    </w:p>
    <w:p>
      <w:pPr>
        <w:tabs>
          <w:tab w:val="left" w:pos="142"/>
        </w:tabs>
        <w:spacing w:before="180"/>
        <w:ind w:left="-567"/>
        <w:jc w:val="center"/>
        <w:rPr>
          <w:rFonts w:cstheme="minorHAnsi"/>
          <w:b/>
          <w:sz w:val="24"/>
          <w:lang w:val="el-GR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  <w:lang w:val="el-GR"/>
        </w:rPr>
        <w:t>Βασική ροή: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19" w:line="254" w:lineRule="auto"/>
        <w:ind w:left="-567" w:right="231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</w:t>
      </w:r>
      <w:r>
        <w:rPr>
          <w:rFonts w:asciiTheme="minorHAnsi" w:hAnsiTheme="minorHAnsi" w:cstheme="minorHAnsi"/>
          <w:spacing w:val="-1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στο «Πλαίσιο 3» όσους πόντους επιθυμεί από την συλλογή του, με όφελος την μείωση του κόστους ανεφοδιασμού.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3" w:line="256" w:lineRule="auto"/>
        <w:ind w:left="-567" w:right="51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line="254" w:lineRule="auto"/>
        <w:ind w:left="-567" w:right="322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"/>
        <w:ind w:left="-56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καυσίμου.</w:t>
      </w:r>
    </w:p>
    <w:p>
      <w:pPr>
        <w:pStyle w:val="10"/>
        <w:numPr>
          <w:ilvl w:val="1"/>
          <w:numId w:val="2"/>
        </w:numPr>
        <w:tabs>
          <w:tab w:val="left" w:pos="-567"/>
        </w:tabs>
        <w:spacing w:before="20" w:line="256" w:lineRule="auto"/>
        <w:ind w:left="-567" w:right="827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 και αναμένει τον χρήστη για</w:t>
      </w:r>
      <w:r>
        <w:rPr>
          <w:rFonts w:asciiTheme="minorHAnsi" w:hAnsiTheme="minorHAnsi" w:cstheme="minorHAnsi"/>
          <w:spacing w:val="-2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ανεφοδιασμό.</w:t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</w:pPr>
      <w:r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bidi="ar"/>
        </w:rPr>
        <w:t>Διάγραμμα:</w:t>
      </w:r>
    </w:p>
    <w:p>
      <w:pPr>
        <w:pStyle w:val="10"/>
        <w:tabs>
          <w:tab w:val="left" w:pos="142"/>
        </w:tabs>
        <w:spacing w:line="259" w:lineRule="auto"/>
        <w:ind w:left="567" w:right="760" w:firstLine="0"/>
        <w:jc w:val="center"/>
        <w:rPr>
          <w:rFonts w:asciiTheme="minorHAnsi" w:hAnsiTheme="minorHAnsi"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drawing>
          <wp:inline distT="0" distB="0" distL="0" distR="0">
            <wp:extent cx="6210300" cy="317182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239" cy="31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rPr>
          <w:rFonts w:cstheme="minorHAnsi"/>
          <w:sz w:val="24"/>
          <w:lang w:val="el-GR"/>
        </w:rPr>
      </w:pPr>
      <w:r>
        <w:rPr>
          <w:rFonts w:cstheme="minorHAnsi"/>
          <w:sz w:val="24"/>
          <w:lang w:val="el-GR"/>
        </w:rPr>
        <w:br w:type="page"/>
      </w:r>
    </w:p>
    <w:p>
      <w:pPr>
        <w:pStyle w:val="2"/>
        <w:spacing w:before="0"/>
        <w:ind w:left="-567" w:right="18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10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. Δημιουργία προσφοράς από τον ιδιοκτήτη του πρατηρίου</w:t>
      </w:r>
    </w:p>
    <w:p>
      <w:pPr>
        <w:spacing w:before="180"/>
        <w:ind w:left="-567"/>
        <w:jc w:val="center"/>
        <w:rPr>
          <w:rFonts w:cstheme="minorHAnsi"/>
          <w:b/>
          <w:sz w:val="24"/>
        </w:rPr>
      </w:pPr>
      <w:r>
        <w:rPr>
          <w:rFonts w:cstheme="minorHAnsi"/>
          <w:spacing w:val="-60"/>
          <w:sz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u w:val="single"/>
        </w:rPr>
        <w:t>Βασική ροή: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8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0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19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21" w:line="254" w:lineRule="auto"/>
        <w:ind w:left="-567" w:right="118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0"/>
        <w:numPr>
          <w:ilvl w:val="0"/>
          <w:numId w:val="3"/>
        </w:numPr>
        <w:tabs>
          <w:tab w:val="left" w:pos="-567"/>
        </w:tabs>
        <w:spacing w:before="3"/>
        <w:ind w:left="-567" w:hanging="28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-567"/>
        </w:tabs>
        <w:spacing w:before="3"/>
        <w:rPr>
          <w:rFonts w:cstheme="minorHAnsi"/>
          <w:sz w:val="24"/>
          <w:lang w:val="el-GR"/>
        </w:rPr>
      </w:pPr>
    </w:p>
    <w:p>
      <w:pPr>
        <w:jc w:val="center"/>
        <w:rPr>
          <w:rFonts w:cstheme="minorHAnsi"/>
          <w:b/>
          <w:bCs/>
          <w:sz w:val="28"/>
          <w:szCs w:val="28"/>
          <w:u w:val="single"/>
          <w:lang w:bidi="ar"/>
        </w:rPr>
      </w:pPr>
      <w:r>
        <w:rPr>
          <w:b/>
          <w:bCs/>
          <w:sz w:val="28"/>
          <w:szCs w:val="28"/>
          <w:u w:val="single"/>
        </w:rPr>
        <w:t>Διάγραμμα</w:t>
      </w:r>
      <w:r>
        <w:rPr>
          <w:rFonts w:cstheme="minorHAnsi"/>
          <w:b/>
          <w:bCs/>
          <w:sz w:val="28"/>
          <w:szCs w:val="28"/>
          <w:u w:val="single"/>
          <w:lang w:bidi="ar"/>
        </w:rPr>
        <w:t>:</w:t>
      </w:r>
    </w:p>
    <w:p>
      <w:pPr>
        <w:rPr>
          <w:lang w:bidi="ar"/>
        </w:rPr>
      </w:pPr>
    </w:p>
    <w:p>
      <w:pPr>
        <w:ind w:left="-567"/>
        <w:jc w:val="center"/>
        <w:rPr>
          <w:lang w:bidi="ar"/>
        </w:rPr>
      </w:pPr>
      <w:r>
        <w:rPr>
          <w:lang w:bidi="ar"/>
        </w:rPr>
        <w:drawing>
          <wp:inline distT="0" distB="0" distL="0" distR="0">
            <wp:extent cx="6204585" cy="3352800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03" cy="33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67"/>
        </w:tabs>
        <w:spacing w:before="3"/>
        <w:ind w:left="-567"/>
        <w:rPr>
          <w:rFonts w:cstheme="minorHAnsi"/>
          <w:sz w:val="24"/>
        </w:rPr>
      </w:pPr>
    </w:p>
    <w:p>
      <w:pPr>
        <w:tabs>
          <w:tab w:val="left" w:pos="142"/>
        </w:tabs>
        <w:spacing w:line="259" w:lineRule="auto"/>
        <w:ind w:left="-567" w:right="760"/>
        <w:jc w:val="center"/>
        <w:rPr>
          <w:rFonts w:cstheme="minorHAnsi"/>
          <w:sz w:val="24"/>
          <w:lang w:val="el-GR"/>
        </w:rPr>
      </w:pPr>
    </w:p>
    <w:p>
      <w:pPr>
        <w:ind w:left="-567"/>
        <w:rPr>
          <w:rFonts w:ascii="Calibri" w:hAnsi="Calibri" w:eastAsia="SimSun" w:cs="Calibri"/>
          <w:b/>
          <w:bCs/>
          <w:color w:val="000000"/>
          <w:sz w:val="28"/>
          <w:szCs w:val="28"/>
          <w:u w:val="single"/>
          <w:lang w:val="el-GR" w:bidi="ar"/>
        </w:rPr>
      </w:pPr>
      <w:r>
        <w:rPr>
          <w:lang w:val="el-GR"/>
        </w:rPr>
        <w:br w:type="page"/>
      </w:r>
    </w:p>
    <w:p>
      <w:pPr>
        <w:rPr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1F4E79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Χρησιμοποιήθηκαν για την παραγωγή των </w:t>
      </w:r>
      <w:r>
        <w:rPr>
          <w:rFonts w:cstheme="minorHAnsi"/>
          <w:sz w:val="24"/>
          <w:szCs w:val="24"/>
        </w:rPr>
        <w:t>Robustness</w:t>
      </w:r>
      <w:r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Diagrams</w:t>
      </w:r>
      <w:r>
        <w:rPr>
          <w:rFonts w:cstheme="minorHAnsi"/>
          <w:sz w:val="24"/>
          <w:szCs w:val="24"/>
          <w:lang w:val="el-GR"/>
        </w:rPr>
        <w:t>.</w:t>
      </w:r>
    </w:p>
    <w:p>
      <w:pPr>
        <w:ind w:left="-567"/>
        <w:rPr>
          <w:lang w:val="el-GR"/>
        </w:rPr>
      </w:pPr>
    </w:p>
    <w:p>
      <w:pPr>
        <w:rPr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">
    <w:nsid w:val="1FAEFA7C"/>
    <w:multiLevelType w:val="singleLevel"/>
    <w:tmpl w:val="1FAEFA7C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00420A36"/>
    <w:rsid w:val="00434BCB"/>
    <w:rsid w:val="0049304F"/>
    <w:rsid w:val="009D3F0B"/>
    <w:rsid w:val="00B93B3F"/>
    <w:rsid w:val="00BD3E50"/>
    <w:rsid w:val="00C868A3"/>
    <w:rsid w:val="00C86B70"/>
    <w:rsid w:val="207353CB"/>
    <w:rsid w:val="34CA1255"/>
    <w:rsid w:val="4B333C9E"/>
    <w:rsid w:val="4C85609D"/>
    <w:rsid w:val="7F6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l-GR" w:eastAsia="en-US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Επικεφαλίδα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paragraph" w:styleId="10">
    <w:name w:val="List Paragraph"/>
    <w:basedOn w:val="1"/>
    <w:qFormat/>
    <w:uiPriority w:val="1"/>
    <w:pPr>
      <w:widowControl w:val="0"/>
      <w:autoSpaceDE w:val="0"/>
      <w:autoSpaceDN w:val="0"/>
      <w:ind w:left="820" w:hanging="360"/>
    </w:pPr>
    <w:rPr>
      <w:rFonts w:ascii="Carlito" w:hAnsi="Carlito" w:eastAsia="Carlito" w:cs="Carlito"/>
      <w:sz w:val="22"/>
      <w:szCs w:val="22"/>
      <w:lang w:val="el-GR" w:eastAsia="en-US"/>
    </w:rPr>
  </w:style>
  <w:style w:type="character" w:customStyle="1" w:styleId="11">
    <w:name w:val="Επικεφαλίδα 2 Char"/>
    <w:basedOn w:val="4"/>
    <w:link w:val="3"/>
    <w:uiPriority w:val="0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869</Words>
  <Characters>4698</Characters>
  <Lines>39</Lines>
  <Paragraphs>11</Paragraphs>
  <TotalTime>0</TotalTime>
  <ScaleCrop>false</ScaleCrop>
  <LinksUpToDate>false</LinksUpToDate>
  <CharactersWithSpaces>5556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2023-04-24T19:45:40Z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5F52DA345DBF409FA4971109DF1410E8</vt:lpwstr>
  </property>
</Properties>
</file>