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3161E1A1" w14:textId="6F952656" w:rsidR="00B81241" w:rsidRDefault="00175A5B" w:rsidP="00B81241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 xml:space="preserve">Ο χρήστης </w:t>
      </w:r>
      <w:r w:rsidR="00B81241">
        <w:rPr>
          <w:sz w:val="24"/>
          <w:szCs w:val="24"/>
        </w:rPr>
        <w:t>στην κύρια οθόνη, μπορεί με ένα πάτημα να</w:t>
      </w:r>
      <w:r w:rsidR="00E42206">
        <w:rPr>
          <w:sz w:val="24"/>
          <w:szCs w:val="24"/>
        </w:rPr>
        <w:t xml:space="preserve"> δει και να</w:t>
      </w:r>
      <w:r w:rsidR="00B81241">
        <w:rPr>
          <w:sz w:val="24"/>
          <w:szCs w:val="24"/>
        </w:rPr>
        <w:t xml:space="preserve"> προσθέσει τα οχήματά του</w:t>
      </w:r>
      <w:r w:rsidR="00E42206">
        <w:rPr>
          <w:sz w:val="24"/>
          <w:szCs w:val="24"/>
        </w:rPr>
        <w:t xml:space="preserve"> μέσω του πεδίου «Οχήματά μου».</w:t>
      </w:r>
    </w:p>
    <w:p w14:paraId="577571EB" w14:textId="40D0344F" w:rsidR="00175A5B" w:rsidRPr="00B81241" w:rsidRDefault="00E42206" w:rsidP="00B8124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Επιλέγει την λίστα με τα οχήματα του και ύστερα την καταχώρηση όπου ε</w:t>
      </w:r>
      <w:r w:rsidR="00175A5B" w:rsidRPr="00B81241">
        <w:rPr>
          <w:sz w:val="24"/>
          <w:szCs w:val="24"/>
        </w:rPr>
        <w:t>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846CCF">
        <w:rPr>
          <w:sz w:val="24"/>
          <w:szCs w:val="24"/>
        </w:rPr>
        <w:t>Αυτομάτως το σύστημα επικοινωνεί με την βάση του</w:t>
      </w:r>
      <w:r w:rsidRPr="00175A5B">
        <w:rPr>
          <w:sz w:val="24"/>
          <w:szCs w:val="24"/>
        </w:rPr>
        <w:t xml:space="preserve">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E7659F" w14:textId="2A31A5FE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Με την σύνδεση του χρήστη ,βάση της τοποθεσίας του, το σύστημα ανατρέχει στην βάση δεδομένων</w:t>
      </w:r>
      <w:r w:rsidR="00B75336">
        <w:rPr>
          <w:sz w:val="24"/>
          <w:szCs w:val="24"/>
        </w:rPr>
        <w:t xml:space="preserve"> για τη εύρεση πρατηρίων και τιμών για το προκαθορισμένο όχημα 1</w:t>
      </w:r>
      <w:r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(σε ακτίνα 10 χιλιομέτρων) 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0F18031B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αυξάνει την ακτίνα, με βάση το πλησιέστερο πρατήριο που 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7CBB89E4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επιλογής. Για την περίπτωση που θέλει ενισχυμένο καύσιμο ή απλό, ή ακόμη και αν το όχημά του εφοδιάζεται με σύστημα υγραερίου.</w:t>
      </w:r>
    </w:p>
    <w:p w14:paraId="7755AB8E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</w:t>
      </w:r>
      <w:r>
        <w:rPr>
          <w:sz w:val="24"/>
          <w:szCs w:val="24"/>
        </w:rPr>
        <w:t xml:space="preserve"> εκ νέου</w:t>
      </w:r>
      <w:r w:rsidRPr="008459B7">
        <w:rPr>
          <w:sz w:val="24"/>
          <w:szCs w:val="24"/>
        </w:rPr>
        <w:t xml:space="preserve"> μέσω της τοποθεσίας του χρήστη την γεωγραφική θέση που θα γίνει η </w:t>
      </w:r>
      <w:r>
        <w:rPr>
          <w:sz w:val="24"/>
          <w:szCs w:val="24"/>
        </w:rPr>
        <w:t xml:space="preserve">νέα </w:t>
      </w:r>
      <w:r w:rsidRPr="008459B7">
        <w:rPr>
          <w:sz w:val="24"/>
          <w:szCs w:val="24"/>
        </w:rPr>
        <w:t>αναζήτηση καυσίμ</w:t>
      </w:r>
      <w:r>
        <w:rPr>
          <w:sz w:val="24"/>
          <w:szCs w:val="24"/>
        </w:rPr>
        <w:t>ου, και ενημερώνει τις επιλεγμένες τιμές</w:t>
      </w:r>
      <w:r w:rsidRPr="008459B7">
        <w:rPr>
          <w:sz w:val="24"/>
          <w:szCs w:val="24"/>
        </w:rPr>
        <w:t>.</w:t>
      </w:r>
    </w:p>
    <w:p w14:paraId="2CA36823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13DEE2CE" w14:textId="141C601D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</w:t>
      </w:r>
      <w:r w:rsidR="0073452E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γεωγραφική </w:t>
      </w:r>
      <w:r w:rsidR="0073452E">
        <w:rPr>
          <w:sz w:val="24"/>
          <w:szCs w:val="24"/>
        </w:rPr>
        <w:t xml:space="preserve">του </w:t>
      </w:r>
      <w:r w:rsidRPr="008459B7">
        <w:rPr>
          <w:sz w:val="24"/>
          <w:szCs w:val="24"/>
        </w:rPr>
        <w:t>θέση.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686CFC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17BA074C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</w:t>
      </w:r>
      <w:r w:rsidR="0031288F">
        <w:rPr>
          <w:rFonts w:ascii="Calibri" w:hAnsi="Calibri" w:cs="Calibri"/>
          <w:sz w:val="24"/>
          <w:szCs w:val="24"/>
        </w:rPr>
        <w:t xml:space="preserve"> χρήστη για</w:t>
      </w:r>
      <w:r w:rsidR="002F482E">
        <w:rPr>
          <w:rFonts w:ascii="Calibri" w:hAnsi="Calibri" w:cs="Calibri"/>
          <w:sz w:val="24"/>
          <w:szCs w:val="24"/>
        </w:rPr>
        <w:t xml:space="preserve">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77777777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0EA85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ED0F5A">
        <w:rPr>
          <w:sz w:val="24"/>
          <w:szCs w:val="24"/>
        </w:rPr>
        <w:t>ιδιοκτήτης Πρατηρίου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66DF0594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Ο έλεγχος των τιμών καυσίμου είναι προκαθορισμένος να ενημερώνεται στις 7:00 π.μ. και ανά μισή ώρα. </w:t>
      </w:r>
    </w:p>
    <w:p w14:paraId="14E5F861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του Παρατηρητηρίου τιμών του Υπουργείου Ανάπτυξης.</w:t>
      </w:r>
    </w:p>
    <w:p w14:paraId="55764D25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του υπουργείου.</w:t>
      </w:r>
    </w:p>
    <w:p w14:paraId="367A6F37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κάνει σύγκριση σε όλα τα πρατήρια ανάμεσα στις τιμές του </w:t>
      </w:r>
      <w:r>
        <w:rPr>
          <w:sz w:val="24"/>
          <w:szCs w:val="24"/>
          <w:lang w:val="en-US"/>
        </w:rPr>
        <w:t>server</w:t>
      </w:r>
      <w:r w:rsidRPr="00AF76F7">
        <w:rPr>
          <w:sz w:val="24"/>
          <w:szCs w:val="24"/>
        </w:rPr>
        <w:t xml:space="preserve"> </w:t>
      </w:r>
      <w:r>
        <w:rPr>
          <w:sz w:val="24"/>
          <w:szCs w:val="24"/>
        </w:rPr>
        <w:t>και σε αυτές που είναι ήδη αποθηκευμένες στην βάση.</w:t>
      </w:r>
    </w:p>
    <w:p w14:paraId="1209649B" w14:textId="2324D683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Αν παρατηρηθεί διαφορά η βάση ενημερώνεται με την νέα τιμή που ανακτήθηκε </w:t>
      </w:r>
      <w:r>
        <w:rPr>
          <w:sz w:val="24"/>
          <w:szCs w:val="24"/>
        </w:rPr>
        <w:t>από</w:t>
      </w:r>
      <w:r>
        <w:rPr>
          <w:sz w:val="24"/>
          <w:szCs w:val="24"/>
        </w:rPr>
        <w:t xml:space="preserve"> τον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. </w:t>
      </w:r>
    </w:p>
    <w:p w14:paraId="0D6536B3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Αν δεν υπάρχει η διαφορά η τιμή στην βάση παραμένει ως έχει.</w:t>
      </w:r>
    </w:p>
    <w:p w14:paraId="7EF020D4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Όταν υπάρχει διαφορά (αρνητική/θετική) μεταξύ της τιμής του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με αυτή της βάσης, τότε εμφανίζεται το αντίστοιχο βέλος στον χάρτη αναζήτησης της αρχικής οθόνης</w:t>
      </w:r>
    </w:p>
    <w:p w14:paraId="5D2860DF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7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DBD2" w14:textId="77777777" w:rsidR="00E47B55" w:rsidRDefault="00E47B55" w:rsidP="00011056">
      <w:pPr>
        <w:spacing w:after="0" w:line="240" w:lineRule="auto"/>
      </w:pPr>
      <w:r>
        <w:separator/>
      </w:r>
    </w:p>
  </w:endnote>
  <w:endnote w:type="continuationSeparator" w:id="0">
    <w:p w14:paraId="23DC69CA" w14:textId="77777777" w:rsidR="00E47B55" w:rsidRDefault="00E47B55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5A6B" w14:textId="77777777" w:rsidR="00E47B55" w:rsidRDefault="00E47B55" w:rsidP="00011056">
      <w:pPr>
        <w:spacing w:after="0" w:line="240" w:lineRule="auto"/>
      </w:pPr>
      <w:r>
        <w:separator/>
      </w:r>
    </w:p>
  </w:footnote>
  <w:footnote w:type="continuationSeparator" w:id="0">
    <w:p w14:paraId="43E55619" w14:textId="77777777" w:rsidR="00E47B55" w:rsidRDefault="00E47B55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B69E2"/>
    <w:rsid w:val="001F0A40"/>
    <w:rsid w:val="002F1DDF"/>
    <w:rsid w:val="002F482E"/>
    <w:rsid w:val="0031288F"/>
    <w:rsid w:val="00346177"/>
    <w:rsid w:val="003B6926"/>
    <w:rsid w:val="003D4325"/>
    <w:rsid w:val="003E349F"/>
    <w:rsid w:val="00512ED7"/>
    <w:rsid w:val="00564D3E"/>
    <w:rsid w:val="00583822"/>
    <w:rsid w:val="005A1155"/>
    <w:rsid w:val="005E6A18"/>
    <w:rsid w:val="00686CFC"/>
    <w:rsid w:val="00692435"/>
    <w:rsid w:val="006C41A4"/>
    <w:rsid w:val="006D7707"/>
    <w:rsid w:val="006F439F"/>
    <w:rsid w:val="0073452E"/>
    <w:rsid w:val="00741D69"/>
    <w:rsid w:val="00765624"/>
    <w:rsid w:val="008459B7"/>
    <w:rsid w:val="00846CCF"/>
    <w:rsid w:val="008B2443"/>
    <w:rsid w:val="008B5B22"/>
    <w:rsid w:val="008E3CE6"/>
    <w:rsid w:val="009A02D4"/>
    <w:rsid w:val="00AF76F7"/>
    <w:rsid w:val="00AF7728"/>
    <w:rsid w:val="00B65702"/>
    <w:rsid w:val="00B75336"/>
    <w:rsid w:val="00B81241"/>
    <w:rsid w:val="00B87F34"/>
    <w:rsid w:val="00BA4588"/>
    <w:rsid w:val="00BF46B3"/>
    <w:rsid w:val="00C12612"/>
    <w:rsid w:val="00C14099"/>
    <w:rsid w:val="00C2702B"/>
    <w:rsid w:val="00C8401E"/>
    <w:rsid w:val="00CD6619"/>
    <w:rsid w:val="00CF506B"/>
    <w:rsid w:val="00D20FD3"/>
    <w:rsid w:val="00D64828"/>
    <w:rsid w:val="00DA3611"/>
    <w:rsid w:val="00DC0034"/>
    <w:rsid w:val="00DE3E11"/>
    <w:rsid w:val="00E120D6"/>
    <w:rsid w:val="00E3014D"/>
    <w:rsid w:val="00E31AA1"/>
    <w:rsid w:val="00E36E18"/>
    <w:rsid w:val="00E42206"/>
    <w:rsid w:val="00E47B55"/>
    <w:rsid w:val="00ED0F5A"/>
    <w:rsid w:val="00F237E5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1430</Words>
  <Characters>7727</Characters>
  <Application>Microsoft Office Word</Application>
  <DocSecurity>0</DocSecurity>
  <Lines>64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2</cp:revision>
  <cp:lastPrinted>2022-05-04T13:26:00Z</cp:lastPrinted>
  <dcterms:created xsi:type="dcterms:W3CDTF">2022-05-19T23:26:00Z</dcterms:created>
  <dcterms:modified xsi:type="dcterms:W3CDTF">2022-05-19T23:26:00Z</dcterms:modified>
</cp:coreProperties>
</file>