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293B"/>
          <w:sz w:val="44"/>
        </w:rPr>
        <w:t>Standalone Terminal-Based Neural Machine Translation System</w:t>
      </w:r>
    </w:p>
    <w:p>
      <w:pPr>
        <w:spacing w:after="240"/>
      </w:pPr>
      <w:r>
        <w:rPr>
          <w:rFonts w:ascii="Calibri" w:hAnsi="Calibri"/>
          <w:color w:val="475569"/>
          <w:sz w:val="21"/>
        </w:rPr>
        <w:t>Natural Language Processing &amp; Applications (NLPA 2026)  |  Project Report  |  Script: translate_cli.py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Author / Student Name:</w:t>
            </w:r>
          </w:p>
        </w:tc>
        <w:tc>
          <w:tcPr>
            <w:tcW w:type="dxa" w:w="316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[Insert Name / Roll Number]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Framework: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PyTorch 2.6.0+cu124, Transformers</w:t>
            </w:r>
          </w:p>
        </w:tc>
      </w:tr>
      <w:tr>
        <w:tc>
          <w:tcPr>
            <w:tcW w:type="dxa" w:w="2592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Course &amp; Branch:</w:t>
            </w:r>
          </w:p>
        </w:tc>
        <w:tc>
          <w:tcPr>
            <w:tcW w:type="dxa" w:w="316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NLPA 2026 — Computer Science &amp; Eng.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Hardware: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NVIDIA CUDA GPU / CPU Auto-detect</w:t>
            </w:r>
          </w:p>
        </w:tc>
      </w:tr>
      <w:tr>
        <w:tc>
          <w:tcPr>
            <w:tcW w:type="dxa" w:w="2592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Primary Script:</w:t>
            </w:r>
          </w:p>
        </w:tc>
        <w:tc>
          <w:tcPr>
            <w:tcW w:type="dxa" w:w="316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translate_cli.py (Single-File Standalone)</w:t>
            </w:r>
          </w:p>
        </w:tc>
        <w:tc>
          <w:tcPr>
            <w:tcW w:type="dxa" w:w="1728"/>
            <w:shd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GitHub Repo:</w:t>
            </w:r>
          </w:p>
        </w:tc>
        <w:tc>
          <w:tcPr>
            <w:tcW w:type="dxa" w:w="2592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334155"/>
                <w:sz w:val="18"/>
              </w:rPr>
              <w:t>github.com/PanthDhoriyani/Machine-Translation-System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312E81"/>
          <w:sz w:val="28"/>
        </w:rPr>
        <w:t>1. Executive Summary &amp; Project Objectives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Machine Translation (MT) automates the conversion of natural language text while preserving contextual semantics and fluency. While full-stack MT platforms introduce substantial microservice and web-server overheads, rapid edge prototyping and local offline inference demand a self-contained, zero-dependency interface. This project delivers translate_cli.py: a standalone single-file CLI application leveraging pre-trained MarianMT sequence-to-sequence Transformer models.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Key capabilities implemented: (1) Zero-server overhead requiring no background daemon, (2) Sub-second translation leveraging NVIDIA CUDA GPU acceleration with automatic CPU fallback, (3) Interactive multi-turn REPL mode with live language pair switching, (4) One-shot command-line invocation for scripts, and (5) Integrated BLEU metric evaluation.</w:t>
      </w:r>
    </w:p>
    <w:p>
      <w:pPr>
        <w:spacing w:before="280" w:after="80"/>
      </w:pPr>
      <w:r>
        <w:rPr>
          <w:rFonts w:ascii="Calibri" w:hAnsi="Calibri"/>
          <w:b/>
          <w:color w:val="312E81"/>
          <w:sz w:val="28"/>
        </w:rPr>
        <w:t>2. System Architecture &amp; Processing Pipeline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translation pipeline is organized into five core stages:</w:t>
      </w:r>
    </w:p>
    <w:p>
      <w:pPr>
        <w:pStyle w:val="ListBullet"/>
        <w:spacing w:after="40"/>
      </w:pPr>
      <w:r>
        <w:rPr>
          <w:rFonts w:ascii="Calibri" w:hAnsi="Calibri"/>
          <w:b/>
          <w:color w:val="1E293B"/>
          <w:sz w:val="20"/>
        </w:rPr>
        <w:t>Input Normalization:</w:t>
      </w:r>
      <w:r>
        <w:rPr>
          <w:rFonts w:ascii="Calibri" w:hAnsi="Calibri"/>
          <w:color w:val="334155"/>
          <w:sz w:val="20"/>
        </w:rPr>
        <w:t xml:space="preserve"> Sanitizes HTML tags, standardizes whitespace, and enforces NFC Unicode normalization.</w:t>
      </w:r>
    </w:p>
    <w:p>
      <w:pPr>
        <w:pStyle w:val="ListBullet"/>
        <w:spacing w:after="40"/>
      </w:pPr>
      <w:r>
        <w:rPr>
          <w:rFonts w:ascii="Calibri" w:hAnsi="Calibri"/>
          <w:b/>
          <w:color w:val="1E293B"/>
          <w:sz w:val="20"/>
        </w:rPr>
        <w:t>Language Routing &amp; Caching:</w:t>
      </w:r>
      <w:r>
        <w:rPr>
          <w:rFonts w:ascii="Calibri" w:hAnsi="Calibri"/>
          <w:color w:val="334155"/>
          <w:sz w:val="20"/>
        </w:rPr>
        <w:t xml:space="preserve"> Maps language pairs to HuggingFace model IDs; caches loaded models in memory for instant reuse.</w:t>
      </w:r>
    </w:p>
    <w:p>
      <w:pPr>
        <w:pStyle w:val="ListBullet"/>
        <w:spacing w:after="40"/>
      </w:pPr>
      <w:r>
        <w:rPr>
          <w:rFonts w:ascii="Calibri" w:hAnsi="Calibri"/>
          <w:b/>
          <w:color w:val="1E293B"/>
          <w:sz w:val="20"/>
        </w:rPr>
        <w:t>Subword Tokenization:</w:t>
      </w:r>
      <w:r>
        <w:rPr>
          <w:rFonts w:ascii="Calibri" w:hAnsi="Calibri"/>
          <w:color w:val="334155"/>
          <w:sz w:val="20"/>
        </w:rPr>
        <w:t xml:space="preserve"> SentencePiece BPE tokenization capped at 512 tokens with attention masks.</w:t>
      </w:r>
    </w:p>
    <w:p>
      <w:pPr>
        <w:pStyle w:val="ListBullet"/>
        <w:spacing w:after="40"/>
      </w:pPr>
      <w:r>
        <w:rPr>
          <w:rFonts w:ascii="Calibri" w:hAnsi="Calibri"/>
          <w:b/>
          <w:color w:val="1E293B"/>
          <w:sz w:val="20"/>
        </w:rPr>
        <w:t>Seq2Seq Inference:</w:t>
      </w:r>
      <w:r>
        <w:rPr>
          <w:rFonts w:ascii="Calibri" w:hAnsi="Calibri"/>
          <w:color w:val="334155"/>
          <w:sz w:val="20"/>
        </w:rPr>
        <w:t xml:space="preserve"> Transformer Encoder-Decoder inference supporting configurable Beam Search (default=4) and Greedy decoding.</w:t>
      </w:r>
    </w:p>
    <w:p>
      <w:pPr>
        <w:pStyle w:val="ListBullet"/>
        <w:spacing w:after="40"/>
      </w:pPr>
      <w:r>
        <w:rPr>
          <w:rFonts w:ascii="Calibri" w:hAnsi="Calibri"/>
          <w:b/>
          <w:color w:val="1E293B"/>
          <w:sz w:val="20"/>
        </w:rPr>
        <w:t>Detokenization &amp; Metrics:</w:t>
      </w:r>
      <w:r>
        <w:rPr>
          <w:rFonts w:ascii="Calibri" w:hAnsi="Calibri"/>
          <w:color w:val="334155"/>
          <w:sz w:val="20"/>
        </w:rPr>
        <w:t xml:space="preserve"> Converts token IDs to clean natural text, records millisecond latency, and computes sentence BLEU.</w:t>
      </w:r>
    </w:p>
    <w:p>
      <w:pPr>
        <w:spacing w:before="280" w:after="80"/>
      </w:pPr>
      <w:r>
        <w:rPr>
          <w:rFonts w:ascii="Calibri" w:hAnsi="Calibri"/>
          <w:b/>
          <w:color w:val="312E81"/>
          <w:sz w:val="28"/>
        </w:rPr>
        <w:t>3. Model Catalogue &amp; Supported Language Pairs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28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168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HuggingFace Model ID</w:t>
            </w:r>
          </w:p>
        </w:tc>
        <w:tc>
          <w:tcPr>
            <w:tcW w:type="dxa" w:w="2304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1152"/>
            <w:shd w:fill="4338C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Params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English (en)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French (fr)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Helsinki-NLP/opus-mt-en-fr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6L-6L Transformer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74.4 M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English (en)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German (de)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Helsinki-NLP/opus-mt-en-de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6L-6L Transformer</w:t>
            </w:r>
          </w:p>
        </w:tc>
        <w:tc>
          <w:tcPr>
            <w:tcW w:type="dxa" w:w="1152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74.4 M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English (en)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Spanish (es)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Helsinki-NLP/opus-mt-en-es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6L-6L Transformer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74.4 M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English (en)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Hindi (hi)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Helsinki-NLP/opus-mt-en-hi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6L-6L Transformer</w:t>
            </w:r>
          </w:p>
        </w:tc>
        <w:tc>
          <w:tcPr>
            <w:tcW w:type="dxa" w:w="1152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74.4 M</w:t>
            </w:r>
          </w:p>
        </w:tc>
      </w:tr>
      <w:tr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French (fr)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English (en)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Helsinki-NLP/opus-mt-fr-en</w:t>
            </w:r>
          </w:p>
        </w:tc>
        <w:tc>
          <w:tcPr>
            <w:tcW w:type="dxa" w:w="2304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6L-6L Transformer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74.4 M</w:t>
            </w:r>
          </w:p>
        </w:tc>
      </w:tr>
      <w:tr>
        <w:tc>
          <w:tcPr>
            <w:tcW w:type="dxa" w:w="172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German (de)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English (en)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Helsinki-NLP/opus-mt-de-en</w:t>
            </w:r>
          </w:p>
        </w:tc>
        <w:tc>
          <w:tcPr>
            <w:tcW w:type="dxa" w:w="2304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6L-6L Transformer</w:t>
            </w:r>
          </w:p>
        </w:tc>
        <w:tc>
          <w:tcPr>
            <w:tcW w:type="dxa" w:w="1152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74.4 M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312E81"/>
          <w:sz w:val="28"/>
        </w:rPr>
        <w:t>4. Experimental Performance &amp; Latency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Input Sentence</w:t>
            </w:r>
          </w:p>
        </w:tc>
        <w:tc>
          <w:tcPr>
            <w:tcW w:type="dxa" w:w="144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Translation Output</w:t>
            </w:r>
          </w:p>
        </w:tc>
        <w:tc>
          <w:tcPr>
            <w:tcW w:type="dxa" w:w="17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Latency</w:t>
            </w:r>
          </w:p>
        </w:tc>
        <w:tc>
          <w:tcPr>
            <w:tcW w:type="dxa" w:w="115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Device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Hello, welcome to our machine translation system.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French (fr)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Bonjour, bienvenue dans notre système de traduction automatique.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896.2 ms (warmup)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CUDA GPU</w:t>
            </w:r>
          </w:p>
        </w:tc>
      </w:tr>
      <w:tr>
        <w:tc>
          <w:tcPr>
            <w:tcW w:type="dxa" w:w="2592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Good morning! How are you doing today?</w:t>
            </w:r>
          </w:p>
        </w:tc>
        <w:tc>
          <w:tcPr>
            <w:tcW w:type="dxa" w:w="144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German (de)</w:t>
            </w:r>
          </w:p>
        </w:tc>
        <w:tc>
          <w:tcPr>
            <w:tcW w:type="dxa" w:w="316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Guten Morgen, wie geht es dir heute?</w:t>
            </w:r>
          </w:p>
        </w:tc>
        <w:tc>
          <w:tcPr>
            <w:tcW w:type="dxa" w:w="1728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891.1 ms (warmup)</w:t>
            </w:r>
          </w:p>
        </w:tc>
        <w:tc>
          <w:tcPr>
            <w:tcW w:type="dxa" w:w="1152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CUDA GPU</w:t>
            </w:r>
          </w:p>
        </w:tc>
      </w:tr>
      <w:tr>
        <w:tc>
          <w:tcPr>
            <w:tcW w:type="dxa" w:w="2592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Subsequent session queries (in-memory cached)</w:t>
            </w:r>
          </w:p>
        </w:tc>
        <w:tc>
          <w:tcPr>
            <w:tcW w:type="dxa" w:w="144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French (fr)</w:t>
            </w:r>
          </w:p>
        </w:tc>
        <w:tc>
          <w:tcPr>
            <w:tcW w:type="dxa" w:w="316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Instant cached model inference</w:t>
            </w:r>
          </w:p>
        </w:tc>
        <w:tc>
          <w:tcPr>
            <w:tcW w:type="dxa" w:w="1728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&lt; 50 ms (cached)</w:t>
            </w:r>
          </w:p>
        </w:tc>
        <w:tc>
          <w:tcPr>
            <w:tcW w:type="dxa" w:w="1152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CUDA GPU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rFonts w:ascii="Calibri" w:hAnsi="Calibri"/>
          <w:b/>
          <w:color w:val="312E81"/>
          <w:sz w:val="28"/>
        </w:rPr>
        <w:t>5. Screenshot Submission Segments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Paste or insert your terminal screenshots into each designated box below. You can directly drag-and-drop or paste (Ctrl+V) images directly into the designated boxes in Microsoft Word.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Segment 1: CLI Command-Line Help Output (--help)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top w:val="single" w:sz="4" w:space="0" w:color="CBD5E1"/>
              <w:bottom w:val="single" w:sz="4" w:space="0" w:color="CBD5E1"/>
              <w:left w:val="single" w:sz="18" w:space="0" w:color="4338CA"/>
              <w:right w:val="single" w:sz="4" w:space="0" w:color="CBD5E1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F172A"/>
                <w:sz w:val="19"/>
              </w:rPr>
              <w:t>Command:  python translate_cli.py --help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dashed" w:sz="12" w:space="0" w:color="94A3B8"/>
              <w:bottom w:val="dashed" w:sz="12" w:space="0" w:color="94A3B8"/>
              <w:left w:val="dashed" w:sz="12" w:space="0" w:color="94A3B8"/>
              <w:right w:val="dashed" w:sz="12" w:space="0" w:color="94A3B8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700" w:after="120"/>
              <w:jc w:val="center"/>
            </w:pPr>
            <w:r>
              <w:rPr>
                <w:rFonts w:ascii="Calibri" w:hAnsi="Calibri"/>
                <w:b/>
                <w:color w:val="4338CA"/>
                <w:sz w:val="24"/>
              </w:rPr>
              <w:t>📸 [ INSERT SCREENSHOT HERE: Segment 1 ]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(Click inside this box and paste [Ctrl + V] your screenshot)</w:t>
            </w:r>
          </w:p>
          <w:p>
            <w:pPr>
              <w:spacing w:after="700"/>
            </w:pP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i/>
          <w:color w:val="64748B"/>
          <w:sz w:val="17"/>
        </w:rPr>
        <w:t>Figure 1: Terminal display of command line argument parser showing --src, --tgt, --beam, and --interactive flags.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Segment 2: One-Shot English to French Translation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top w:val="single" w:sz="4" w:space="0" w:color="CBD5E1"/>
              <w:bottom w:val="single" w:sz="4" w:space="0" w:color="CBD5E1"/>
              <w:left w:val="single" w:sz="18" w:space="0" w:color="4338CA"/>
              <w:right w:val="single" w:sz="4" w:space="0" w:color="CBD5E1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F172A"/>
                <w:sz w:val="19"/>
              </w:rPr>
              <w:t>Command:  python translate_cli.py "Hello, welcome to our machine translation system." --tgt 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dashed" w:sz="12" w:space="0" w:color="94A3B8"/>
              <w:bottom w:val="dashed" w:sz="12" w:space="0" w:color="94A3B8"/>
              <w:left w:val="dashed" w:sz="12" w:space="0" w:color="94A3B8"/>
              <w:right w:val="dashed" w:sz="12" w:space="0" w:color="94A3B8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700" w:after="120"/>
              <w:jc w:val="center"/>
            </w:pPr>
            <w:r>
              <w:rPr>
                <w:rFonts w:ascii="Calibri" w:hAnsi="Calibri"/>
                <w:b/>
                <w:color w:val="4338CA"/>
                <w:sz w:val="24"/>
              </w:rPr>
              <w:t>📸 [ INSERT SCREENSHOT HERE: Segment 2 ]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(Click inside this box and paste [Ctrl + V] your screenshot)</w:t>
            </w:r>
          </w:p>
          <w:p>
            <w:pPr>
              <w:spacing w:after="700"/>
            </w:pP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i/>
          <w:color w:val="64748B"/>
          <w:sz w:val="17"/>
        </w:rPr>
        <w:t>Figure 2: Execution output for English-to-French translation demonstrating model loading, generation, and 896ms latency.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Segment 3: One-Shot English to German Translation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top w:val="single" w:sz="4" w:space="0" w:color="CBD5E1"/>
              <w:bottom w:val="single" w:sz="4" w:space="0" w:color="CBD5E1"/>
              <w:left w:val="single" w:sz="18" w:space="0" w:color="4338CA"/>
              <w:right w:val="single" w:sz="4" w:space="0" w:color="CBD5E1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F172A"/>
                <w:sz w:val="19"/>
              </w:rPr>
              <w:t>Command:  python translate_cli.py "Good morning! How are you doing today?" --tgt de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dashed" w:sz="12" w:space="0" w:color="94A3B8"/>
              <w:bottom w:val="dashed" w:sz="12" w:space="0" w:color="94A3B8"/>
              <w:left w:val="dashed" w:sz="12" w:space="0" w:color="94A3B8"/>
              <w:right w:val="dashed" w:sz="12" w:space="0" w:color="94A3B8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700" w:after="120"/>
              <w:jc w:val="center"/>
            </w:pPr>
            <w:r>
              <w:rPr>
                <w:rFonts w:ascii="Calibri" w:hAnsi="Calibri"/>
                <w:b/>
                <w:color w:val="4338CA"/>
                <w:sz w:val="24"/>
              </w:rPr>
              <w:t>📸 [ INSERT SCREENSHOT HERE: Segment 3 ]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(Click inside this box and paste [Ctrl + V] your screenshot)</w:t>
            </w:r>
          </w:p>
          <w:p>
            <w:pPr>
              <w:spacing w:after="700"/>
            </w:pP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i/>
          <w:color w:val="64748B"/>
          <w:sz w:val="17"/>
        </w:rPr>
        <w:t>Figure 3: Execution output for English-to-German translation utilizing Helsinki-NLP/opus-mt-en-de model.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Segment 4: Interactive REPL Session &amp; Dynamic Pair Switching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top w:val="single" w:sz="4" w:space="0" w:color="CBD5E1"/>
              <w:bottom w:val="single" w:sz="4" w:space="0" w:color="CBD5E1"/>
              <w:left w:val="single" w:sz="18" w:space="0" w:color="4338CA"/>
              <w:right w:val="single" w:sz="4" w:space="0" w:color="CBD5E1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F172A"/>
                <w:sz w:val="19"/>
              </w:rPr>
              <w:t>Command:  python translate_cli.py --interactive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dashed" w:sz="12" w:space="0" w:color="94A3B8"/>
              <w:bottom w:val="dashed" w:sz="12" w:space="0" w:color="94A3B8"/>
              <w:left w:val="dashed" w:sz="12" w:space="0" w:color="94A3B8"/>
              <w:right w:val="dashed" w:sz="12" w:space="0" w:color="94A3B8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700" w:after="120"/>
              <w:jc w:val="center"/>
            </w:pPr>
            <w:r>
              <w:rPr>
                <w:rFonts w:ascii="Calibri" w:hAnsi="Calibri"/>
                <w:b/>
                <w:color w:val="4338CA"/>
                <w:sz w:val="24"/>
              </w:rPr>
              <w:t>📸 [ INSERT SCREENSHOT HERE: Segment 4 ]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(Click inside this box and paste [Ctrl + V] your screenshot)</w:t>
            </w:r>
          </w:p>
          <w:p>
            <w:pPr>
              <w:spacing w:after="700"/>
            </w:pP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i/>
          <w:color w:val="64748B"/>
          <w:sz w:val="17"/>
        </w:rPr>
        <w:t>Figure 4: Multi-turn interactive terminal mode showing real-time translation, pair switching (:pair en de), and exit.</w:t>
      </w:r>
    </w:p>
    <w:p>
      <w:pPr>
        <w:spacing w:before="200" w:after="60"/>
      </w:pPr>
      <w:r>
        <w:rPr>
          <w:rFonts w:ascii="Calibri" w:hAnsi="Calibri"/>
          <w:b/>
          <w:color w:val="1E293B"/>
          <w:sz w:val="23"/>
        </w:rPr>
        <w:t>Segment 5: Reference-Based Quality Evaluation (BLEU Score)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top w:val="single" w:sz="4" w:space="0" w:color="CBD5E1"/>
              <w:bottom w:val="single" w:sz="4" w:space="0" w:color="CBD5E1"/>
              <w:left w:val="single" w:sz="18" w:space="0" w:color="4338CA"/>
              <w:right w:val="single" w:sz="4" w:space="0" w:color="CBD5E1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F172A"/>
                <w:sz w:val="19"/>
              </w:rPr>
              <w:t>Command:  python translate_cli.py "Hello world" --tgt fr --ref "Bonjour le monde"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Borders>
              <w:top w:val="dashed" w:sz="12" w:space="0" w:color="94A3B8"/>
              <w:bottom w:val="dashed" w:sz="12" w:space="0" w:color="94A3B8"/>
              <w:left w:val="dashed" w:sz="12" w:space="0" w:color="94A3B8"/>
              <w:right w:val="dashed" w:sz="12" w:space="0" w:color="94A3B8"/>
            </w:tcBorders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700" w:after="120"/>
              <w:jc w:val="center"/>
            </w:pPr>
            <w:r>
              <w:rPr>
                <w:rFonts w:ascii="Calibri" w:hAnsi="Calibri"/>
                <w:b/>
                <w:color w:val="4338CA"/>
                <w:sz w:val="24"/>
              </w:rPr>
              <w:t>📸 [ INSERT SCREENSHOT HERE: Segment 5 ]</w:t>
              <w:br/>
            </w:r>
            <w:r>
              <w:rPr>
                <w:rFonts w:ascii="Calibri" w:hAnsi="Calibri"/>
                <w:i/>
                <w:color w:val="64748B"/>
                <w:sz w:val="19"/>
              </w:rPr>
              <w:t>(Click inside this box and paste [Ctrl + V] your screenshot)</w:t>
            </w:r>
          </w:p>
          <w:p>
            <w:pPr>
              <w:spacing w:after="700"/>
            </w:pPr>
          </w:p>
        </w:tc>
      </w:tr>
    </w:tbl>
    <w:p>
      <w:pPr>
        <w:spacing w:before="80" w:after="240"/>
        <w:jc w:val="center"/>
      </w:pPr>
      <w:r>
        <w:rPr>
          <w:rFonts w:ascii="Calibri" w:hAnsi="Calibri"/>
          <w:i/>
          <w:color w:val="64748B"/>
          <w:sz w:val="17"/>
        </w:rPr>
        <w:t>Figure 5: Translation accuracy benchmark verifying hypothesis vs reference with BLEU = 100.0 / 100.</w:t>
      </w:r>
    </w:p>
    <w:p>
      <w:pPr>
        <w:spacing w:before="280" w:after="80"/>
      </w:pPr>
      <w:r>
        <w:rPr>
          <w:rFonts w:ascii="Calibri" w:hAnsi="Calibri"/>
          <w:b/>
          <w:color w:val="312E81"/>
          <w:sz w:val="28"/>
        </w:rPr>
        <w:t>6. Conclusion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0"/>
        </w:rPr>
        <w:t>The standalone translate_cli.py implementation successfully demonstrates high-accuracy, zero-server neural machine translation leveraging pre-trained MarianMT models on NVIDIA CUDA hardware. With both interactive and one-shot CLI execution modalities, the tool fulfills all academic objectives for the NLPA 2026 project curriculum.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