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A4A3" w14:textId="4D63336C" w:rsidR="000A3312" w:rsidRPr="009875DB" w:rsidRDefault="000A3312" w:rsidP="000A3312">
      <w:pPr>
        <w:pStyle w:val="Title"/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</w:rPr>
        <w:t>Warehouse Memo</w:t>
      </w:r>
    </w:p>
    <w:p w14:paraId="71B8A0C8" w14:textId="0359509B" w:rsidR="000A3312" w:rsidRPr="009875DB" w:rsidRDefault="000A3312" w:rsidP="000A3312">
      <w:pPr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</w:rPr>
        <w:t>To: The Warehouse Team</w:t>
      </w:r>
    </w:p>
    <w:p w14:paraId="1475F5FF" w14:textId="7FDD6935" w:rsidR="000A3312" w:rsidRPr="009875DB" w:rsidRDefault="000A3312" w:rsidP="000A3312">
      <w:pPr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</w:rPr>
        <w:t>Subject: Upcoming Improvements to the Warehouse</w:t>
      </w:r>
    </w:p>
    <w:p w14:paraId="6C1A0BF7" w14:textId="28F89601" w:rsidR="00655B6D" w:rsidRPr="009875DB" w:rsidRDefault="000A3312" w:rsidP="000A3312">
      <w:pPr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</w:rPr>
        <w:t xml:space="preserve">As we continue toward our warehouse goal </w:t>
      </w:r>
      <w:r w:rsidRPr="009875DB">
        <w:rPr>
          <w:rFonts w:ascii="Times New Roman" w:hAnsi="Times New Roman" w:cs="Times New Roman"/>
          <w:i/>
          <w:iCs/>
        </w:rPr>
        <w:t xml:space="preserve">to distribute high quality </w:t>
      </w:r>
      <w:r w:rsidR="00655B6D" w:rsidRPr="009875DB">
        <w:rPr>
          <w:rFonts w:ascii="Times New Roman" w:hAnsi="Times New Roman" w:cs="Times New Roman"/>
          <w:i/>
          <w:iCs/>
        </w:rPr>
        <w:t xml:space="preserve">skating products in sufficient time </w:t>
      </w:r>
      <w:r w:rsidR="00655B6D" w:rsidRPr="009875DB">
        <w:rPr>
          <w:rFonts w:ascii="Times New Roman" w:hAnsi="Times New Roman" w:cs="Times New Roman"/>
        </w:rPr>
        <w:t>(Smith and Locke, 1990:127) we will be implementing improvements to the day to day warehouse operations.</w:t>
      </w:r>
      <w:r w:rsidR="00222B23" w:rsidRPr="009875DB">
        <w:rPr>
          <w:rFonts w:ascii="Times New Roman" w:hAnsi="Times New Roman" w:cs="Times New Roman"/>
        </w:rPr>
        <w:t xml:space="preserve"> The improvements are as follows:</w:t>
      </w:r>
    </w:p>
    <w:p w14:paraId="639F610E" w14:textId="53F6DFF3" w:rsidR="00222B23" w:rsidRPr="009875DB" w:rsidRDefault="00222B23" w:rsidP="00222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  <w:b/>
          <w:bCs/>
        </w:rPr>
        <w:t>Target/ goal setting</w:t>
      </w:r>
      <w:r w:rsidRPr="009875DB">
        <w:rPr>
          <w:rFonts w:ascii="Times New Roman" w:hAnsi="Times New Roman" w:cs="Times New Roman"/>
        </w:rPr>
        <w:t xml:space="preserve"> (Locke &amp; </w:t>
      </w:r>
      <w:proofErr w:type="spellStart"/>
      <w:r w:rsidRPr="009875DB">
        <w:rPr>
          <w:rFonts w:ascii="Times New Roman" w:hAnsi="Times New Roman" w:cs="Times New Roman"/>
        </w:rPr>
        <w:t>Lathem</w:t>
      </w:r>
      <w:proofErr w:type="spellEnd"/>
      <w:r w:rsidRPr="009875DB">
        <w:rPr>
          <w:rFonts w:ascii="Times New Roman" w:hAnsi="Times New Roman" w:cs="Times New Roman"/>
        </w:rPr>
        <w:t xml:space="preserve"> 1990 in Locke &amp; </w:t>
      </w:r>
      <w:proofErr w:type="spellStart"/>
      <w:r w:rsidRPr="009875DB">
        <w:rPr>
          <w:rFonts w:ascii="Times New Roman" w:hAnsi="Times New Roman" w:cs="Times New Roman"/>
        </w:rPr>
        <w:t>Lathem</w:t>
      </w:r>
      <w:proofErr w:type="spellEnd"/>
      <w:r w:rsidRPr="009875DB">
        <w:rPr>
          <w:rFonts w:ascii="Times New Roman" w:hAnsi="Times New Roman" w:cs="Times New Roman"/>
        </w:rPr>
        <w:t xml:space="preserve"> 2013:28)</w:t>
      </w:r>
    </w:p>
    <w:p w14:paraId="40FA5F2C" w14:textId="39ACAB78" w:rsidR="00D7024C" w:rsidRPr="00571FB6" w:rsidRDefault="00C36BDC" w:rsidP="00987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7024C" w:rsidRPr="009875DB">
        <w:rPr>
          <w:rFonts w:ascii="Times New Roman" w:hAnsi="Times New Roman" w:cs="Times New Roman"/>
        </w:rPr>
        <w:t xml:space="preserve"> will be setting a series of </w:t>
      </w:r>
      <w:r w:rsidR="00F021AB" w:rsidRPr="009875DB">
        <w:rPr>
          <w:rFonts w:ascii="Times New Roman" w:hAnsi="Times New Roman" w:cs="Times New Roman"/>
        </w:rPr>
        <w:t xml:space="preserve">departmental </w:t>
      </w:r>
      <w:r w:rsidR="00D7024C" w:rsidRPr="009875DB">
        <w:rPr>
          <w:rFonts w:ascii="Times New Roman" w:hAnsi="Times New Roman" w:cs="Times New Roman"/>
        </w:rPr>
        <w:t xml:space="preserve">goals </w:t>
      </w:r>
      <w:r>
        <w:rPr>
          <w:rFonts w:ascii="Times New Roman" w:hAnsi="Times New Roman" w:cs="Times New Roman"/>
        </w:rPr>
        <w:t>for us</w:t>
      </w:r>
      <w:r w:rsidR="00D7024C" w:rsidRPr="009875DB">
        <w:rPr>
          <w:rFonts w:ascii="Times New Roman" w:hAnsi="Times New Roman" w:cs="Times New Roman"/>
        </w:rPr>
        <w:t xml:space="preserve"> to achieve </w:t>
      </w:r>
      <w:r w:rsidR="007D349E" w:rsidRPr="009875DB">
        <w:rPr>
          <w:rFonts w:ascii="Times New Roman" w:hAnsi="Times New Roman" w:cs="Times New Roman"/>
        </w:rPr>
        <w:t xml:space="preserve">each </w:t>
      </w:r>
      <w:r w:rsidR="00D7024C" w:rsidRPr="009875DB">
        <w:rPr>
          <w:rFonts w:ascii="Times New Roman" w:hAnsi="Times New Roman" w:cs="Times New Roman"/>
        </w:rPr>
        <w:t xml:space="preserve">quarter. Rewards will be given to the team should </w:t>
      </w:r>
      <w:r w:rsidR="00121DDE" w:rsidRPr="009875DB">
        <w:rPr>
          <w:rFonts w:ascii="Times New Roman" w:hAnsi="Times New Roman" w:cs="Times New Roman"/>
        </w:rPr>
        <w:t>these targets be achieved</w:t>
      </w:r>
      <w:r w:rsidR="00E83B9D" w:rsidRPr="009875DB">
        <w:rPr>
          <w:rFonts w:ascii="Times New Roman" w:hAnsi="Times New Roman" w:cs="Times New Roman"/>
        </w:rPr>
        <w:t xml:space="preserve"> (</w:t>
      </w:r>
      <w:proofErr w:type="spellStart"/>
      <w:r w:rsidR="00E83B9D" w:rsidRPr="009875DB">
        <w:rPr>
          <w:rFonts w:ascii="Times New Roman" w:hAnsi="Times New Roman" w:cs="Times New Roman"/>
        </w:rPr>
        <w:t>Filimonov</w:t>
      </w:r>
      <w:proofErr w:type="spellEnd"/>
      <w:r w:rsidR="00E83B9D" w:rsidRPr="009875DB">
        <w:rPr>
          <w:rFonts w:ascii="Times New Roman" w:hAnsi="Times New Roman" w:cs="Times New Roman"/>
        </w:rPr>
        <w:t xml:space="preserve">, 2017:9; Sansone &amp; </w:t>
      </w:r>
      <w:proofErr w:type="spellStart"/>
      <w:r w:rsidR="00E83B9D" w:rsidRPr="009875DB">
        <w:rPr>
          <w:rFonts w:ascii="Times New Roman" w:hAnsi="Times New Roman" w:cs="Times New Roman"/>
        </w:rPr>
        <w:t>Harackiewicz</w:t>
      </w:r>
      <w:proofErr w:type="spellEnd"/>
      <w:r w:rsidR="00E83B9D" w:rsidRPr="009875DB">
        <w:rPr>
          <w:rFonts w:ascii="Times New Roman" w:hAnsi="Times New Roman" w:cs="Times New Roman"/>
        </w:rPr>
        <w:t xml:space="preserve">, 2000:446; </w:t>
      </w:r>
      <w:proofErr w:type="spellStart"/>
      <w:r w:rsidR="00E83B9D" w:rsidRPr="00571FB6">
        <w:rPr>
          <w:rFonts w:ascii="Times New Roman" w:hAnsi="Times New Roman" w:cs="Times New Roman"/>
        </w:rPr>
        <w:t>Mallin</w:t>
      </w:r>
      <w:proofErr w:type="spellEnd"/>
      <w:r w:rsidR="00E83B9D" w:rsidRPr="00571FB6">
        <w:rPr>
          <w:rFonts w:ascii="Times New Roman" w:hAnsi="Times New Roman" w:cs="Times New Roman"/>
        </w:rPr>
        <w:t xml:space="preserve">, et al., 2022:248; </w:t>
      </w:r>
      <w:proofErr w:type="spellStart"/>
      <w:r w:rsidR="00E83B9D" w:rsidRPr="00571FB6">
        <w:rPr>
          <w:rFonts w:ascii="Times New Roman" w:hAnsi="Times New Roman" w:cs="Times New Roman"/>
        </w:rPr>
        <w:t>Prysmakova</w:t>
      </w:r>
      <w:proofErr w:type="spellEnd"/>
      <w:r w:rsidR="00E83B9D" w:rsidRPr="00571FB6">
        <w:rPr>
          <w:rFonts w:ascii="Times New Roman" w:hAnsi="Times New Roman" w:cs="Times New Roman"/>
        </w:rPr>
        <w:t>, 2021:1341; Reiss, 2012:153)</w:t>
      </w:r>
      <w:r w:rsidR="00121DDE" w:rsidRPr="00571FB6">
        <w:rPr>
          <w:rFonts w:ascii="Times New Roman" w:hAnsi="Times New Roman" w:cs="Times New Roman"/>
        </w:rPr>
        <w:t xml:space="preserve">. To ensure </w:t>
      </w:r>
      <w:r w:rsidRPr="00571FB6">
        <w:rPr>
          <w:rFonts w:ascii="Times New Roman" w:hAnsi="Times New Roman" w:cs="Times New Roman"/>
        </w:rPr>
        <w:t>I</w:t>
      </w:r>
      <w:r w:rsidR="00121DDE" w:rsidRPr="00571FB6">
        <w:rPr>
          <w:rFonts w:ascii="Times New Roman" w:hAnsi="Times New Roman" w:cs="Times New Roman"/>
        </w:rPr>
        <w:t xml:space="preserve"> </w:t>
      </w:r>
      <w:r w:rsidRPr="00571FB6">
        <w:rPr>
          <w:rFonts w:ascii="Times New Roman" w:hAnsi="Times New Roman" w:cs="Times New Roman"/>
        </w:rPr>
        <w:t>am</w:t>
      </w:r>
      <w:r w:rsidR="00121DDE" w:rsidRPr="00571FB6">
        <w:rPr>
          <w:rFonts w:ascii="Times New Roman" w:hAnsi="Times New Roman" w:cs="Times New Roman"/>
        </w:rPr>
        <w:t xml:space="preserve"> setting realistic targets for the team</w:t>
      </w:r>
      <w:r w:rsidR="00F70DF0" w:rsidRPr="00571FB6">
        <w:rPr>
          <w:rFonts w:ascii="Times New Roman" w:hAnsi="Times New Roman" w:cs="Times New Roman"/>
        </w:rPr>
        <w:t xml:space="preserve"> (Lunenburg, 2011:2-4)</w:t>
      </w:r>
      <w:r w:rsidR="00121DDE" w:rsidRPr="00571FB6">
        <w:rPr>
          <w:rFonts w:ascii="Times New Roman" w:hAnsi="Times New Roman" w:cs="Times New Roman"/>
        </w:rPr>
        <w:t xml:space="preserve">, </w:t>
      </w:r>
      <w:r w:rsidRPr="00571FB6">
        <w:rPr>
          <w:rFonts w:ascii="Times New Roman" w:hAnsi="Times New Roman" w:cs="Times New Roman"/>
        </w:rPr>
        <w:t>I</w:t>
      </w:r>
      <w:r w:rsidR="00121DDE" w:rsidRPr="00571FB6">
        <w:rPr>
          <w:rFonts w:ascii="Times New Roman" w:hAnsi="Times New Roman" w:cs="Times New Roman"/>
        </w:rPr>
        <w:t xml:space="preserve"> will be using the data available from year three as the benchmark for your progress</w:t>
      </w:r>
      <w:r w:rsidR="009875DB" w:rsidRPr="00571FB6">
        <w:rPr>
          <w:rFonts w:ascii="Times New Roman" w:hAnsi="Times New Roman" w:cs="Times New Roman"/>
          <w:color w:val="000000" w:themeColor="text1"/>
          <w:kern w:val="24"/>
          <w:sz w:val="22"/>
          <w:szCs w:val="22"/>
        </w:rPr>
        <w:t xml:space="preserve"> </w:t>
      </w:r>
      <w:r w:rsidR="009875DB" w:rsidRPr="00571FB6">
        <w:rPr>
          <w:rFonts w:ascii="Times New Roman" w:hAnsi="Times New Roman" w:cs="Times New Roman"/>
        </w:rPr>
        <w:t xml:space="preserve">(Fisher, 1997:198; Marlow and </w:t>
      </w:r>
      <w:proofErr w:type="spellStart"/>
      <w:r w:rsidR="009875DB" w:rsidRPr="00571FB6">
        <w:rPr>
          <w:rFonts w:ascii="Times New Roman" w:hAnsi="Times New Roman" w:cs="Times New Roman"/>
        </w:rPr>
        <w:t>Casaca</w:t>
      </w:r>
      <w:proofErr w:type="spellEnd"/>
      <w:r w:rsidR="009875DB" w:rsidRPr="00571FB6">
        <w:rPr>
          <w:rFonts w:ascii="Times New Roman" w:hAnsi="Times New Roman" w:cs="Times New Roman"/>
        </w:rPr>
        <w:t xml:space="preserve">, 2003:192; </w:t>
      </w:r>
      <w:proofErr w:type="spellStart"/>
      <w:r w:rsidR="009875DB" w:rsidRPr="009875DB">
        <w:rPr>
          <w:rFonts w:ascii="Times New Roman" w:hAnsi="Times New Roman" w:cs="Times New Roman"/>
        </w:rPr>
        <w:t>Suwignjo</w:t>
      </w:r>
      <w:proofErr w:type="spellEnd"/>
      <w:r w:rsidR="009875DB" w:rsidRPr="009875DB">
        <w:rPr>
          <w:rFonts w:ascii="Times New Roman" w:hAnsi="Times New Roman" w:cs="Times New Roman"/>
        </w:rPr>
        <w:t>, et al., 2000:231</w:t>
      </w:r>
      <w:r w:rsidR="009875DB" w:rsidRPr="00571FB6">
        <w:rPr>
          <w:rFonts w:ascii="Times New Roman" w:hAnsi="Times New Roman" w:cs="Times New Roman"/>
        </w:rPr>
        <w:t>)</w:t>
      </w:r>
      <w:r w:rsidR="00121DDE" w:rsidRPr="00571FB6">
        <w:rPr>
          <w:rFonts w:ascii="Times New Roman" w:hAnsi="Times New Roman" w:cs="Times New Roman"/>
        </w:rPr>
        <w:t>.</w:t>
      </w:r>
    </w:p>
    <w:p w14:paraId="46BEC8AB" w14:textId="40F709F5" w:rsidR="00F021AB" w:rsidRPr="00571FB6" w:rsidRDefault="00C36BDC" w:rsidP="00F021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  <w:b/>
          <w:bCs/>
        </w:rPr>
        <w:t xml:space="preserve">Process </w:t>
      </w:r>
      <w:r w:rsidR="005323BA" w:rsidRPr="00571FB6">
        <w:rPr>
          <w:rFonts w:ascii="Times New Roman" w:hAnsi="Times New Roman" w:cs="Times New Roman"/>
          <w:b/>
          <w:bCs/>
        </w:rPr>
        <w:t xml:space="preserve">Training </w:t>
      </w:r>
      <w:r w:rsidR="005323BA" w:rsidRPr="00571FB6">
        <w:rPr>
          <w:rFonts w:ascii="Times New Roman" w:hAnsi="Times New Roman" w:cs="Times New Roman"/>
        </w:rPr>
        <w:t>(</w:t>
      </w:r>
      <w:proofErr w:type="spellStart"/>
      <w:r w:rsidR="005323BA" w:rsidRPr="00571FB6">
        <w:rPr>
          <w:rFonts w:ascii="Times New Roman" w:hAnsi="Times New Roman" w:cs="Times New Roman"/>
        </w:rPr>
        <w:t>Munstermann</w:t>
      </w:r>
      <w:proofErr w:type="spellEnd"/>
      <w:r w:rsidR="005323BA" w:rsidRPr="00571FB6">
        <w:rPr>
          <w:rFonts w:ascii="Times New Roman" w:hAnsi="Times New Roman" w:cs="Times New Roman"/>
        </w:rPr>
        <w:t xml:space="preserve"> and Weitzel, 2008; Farrell and Saloner, 1985:70; </w:t>
      </w:r>
      <w:proofErr w:type="spellStart"/>
      <w:r w:rsidR="005323BA" w:rsidRPr="00571FB6">
        <w:rPr>
          <w:rFonts w:ascii="Times New Roman" w:hAnsi="Times New Roman" w:cs="Times New Roman"/>
        </w:rPr>
        <w:t>Ungan</w:t>
      </w:r>
      <w:proofErr w:type="spellEnd"/>
      <w:r w:rsidR="005323BA" w:rsidRPr="00571FB6">
        <w:rPr>
          <w:rFonts w:ascii="Times New Roman" w:hAnsi="Times New Roman" w:cs="Times New Roman"/>
        </w:rPr>
        <w:t>, 2006:135)</w:t>
      </w:r>
    </w:p>
    <w:p w14:paraId="11C959B6" w14:textId="2864391B" w:rsidR="00AB2A46" w:rsidRPr="00571FB6" w:rsidRDefault="00AB2A46" w:rsidP="003A6097">
      <w:pPr>
        <w:pStyle w:val="ListParagraph"/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A new process diagram has been created. All warehouse staff should familiarise themselves with the new diagram as these processes will be the standard for completing tasks as we go forward.</w:t>
      </w:r>
      <w:r w:rsidR="003A6097" w:rsidRPr="00571FB6">
        <w:rPr>
          <w:rFonts w:ascii="Times New Roman" w:hAnsi="Times New Roman" w:cs="Times New Roman"/>
        </w:rPr>
        <w:t xml:space="preserve"> The diagram will improve efficiency on the shopfloor however, </w:t>
      </w:r>
      <w:r w:rsidR="00C36BDC" w:rsidRPr="00571FB6">
        <w:rPr>
          <w:rFonts w:ascii="Times New Roman" w:hAnsi="Times New Roman" w:cs="Times New Roman"/>
        </w:rPr>
        <w:t>I</w:t>
      </w:r>
      <w:r w:rsidR="003A6097" w:rsidRPr="00571FB6">
        <w:rPr>
          <w:rFonts w:ascii="Times New Roman" w:hAnsi="Times New Roman" w:cs="Times New Roman"/>
        </w:rPr>
        <w:t xml:space="preserve"> would appreciate your input for any improvements you may have (Maslow, 1973; Poston, 2009:350; Raz &amp; </w:t>
      </w:r>
      <w:proofErr w:type="spellStart"/>
      <w:r w:rsidR="003A6097" w:rsidRPr="00571FB6">
        <w:rPr>
          <w:rFonts w:ascii="Times New Roman" w:hAnsi="Times New Roman" w:cs="Times New Roman"/>
        </w:rPr>
        <w:t>Fadlon</w:t>
      </w:r>
      <w:proofErr w:type="spellEnd"/>
      <w:r w:rsidR="003A6097" w:rsidRPr="00571FB6">
        <w:rPr>
          <w:rFonts w:ascii="Times New Roman" w:hAnsi="Times New Roman" w:cs="Times New Roman"/>
        </w:rPr>
        <w:t xml:space="preserve"> 2005:166).</w:t>
      </w:r>
    </w:p>
    <w:p w14:paraId="29B7A7FF" w14:textId="4142E352" w:rsidR="00F70DF0" w:rsidRPr="00571FB6" w:rsidRDefault="004072B3" w:rsidP="004072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  <w:b/>
          <w:bCs/>
        </w:rPr>
        <w:t xml:space="preserve">New Floor Plan </w:t>
      </w:r>
      <w:r w:rsidR="00C929D7" w:rsidRPr="00571FB6">
        <w:rPr>
          <w:rFonts w:ascii="Times New Roman" w:hAnsi="Times New Roman" w:cs="Times New Roman"/>
        </w:rPr>
        <w:t xml:space="preserve">(Ahmady, et al. 2016:455; </w:t>
      </w:r>
      <w:proofErr w:type="spellStart"/>
      <w:r w:rsidR="00C929D7" w:rsidRPr="00571FB6">
        <w:rPr>
          <w:rFonts w:ascii="Times New Roman" w:hAnsi="Times New Roman" w:cs="Times New Roman"/>
        </w:rPr>
        <w:t>Maduenyi</w:t>
      </w:r>
      <w:proofErr w:type="spellEnd"/>
      <w:r w:rsidR="00C929D7" w:rsidRPr="00571FB6">
        <w:rPr>
          <w:rFonts w:ascii="Times New Roman" w:hAnsi="Times New Roman" w:cs="Times New Roman"/>
        </w:rPr>
        <w:t>, et al., 2015:356; Mohr, 1971:455)</w:t>
      </w:r>
    </w:p>
    <w:p w14:paraId="3E17A0FF" w14:textId="2533A203" w:rsidR="006841C0" w:rsidRPr="00571FB6" w:rsidRDefault="006841C0" w:rsidP="006841C0">
      <w:pPr>
        <w:pStyle w:val="ListParagraph"/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It has come to our attention that our bay allocation could be improved. A new warehouse floor plan will be created to reflect the bestselling products</w:t>
      </w:r>
      <w:r w:rsidR="004B130A" w:rsidRPr="00571FB6">
        <w:rPr>
          <w:rFonts w:ascii="Times New Roman" w:hAnsi="Times New Roman" w:cs="Times New Roman"/>
        </w:rPr>
        <w:t xml:space="preserve"> (Bartholdi and Hackman, 2008:1047)</w:t>
      </w:r>
      <w:r w:rsidRPr="00571FB6">
        <w:rPr>
          <w:rFonts w:ascii="Times New Roman" w:hAnsi="Times New Roman" w:cs="Times New Roman"/>
        </w:rPr>
        <w:t>.</w:t>
      </w:r>
      <w:r w:rsidR="004B130A" w:rsidRPr="00571FB6">
        <w:rPr>
          <w:rFonts w:ascii="Times New Roman" w:hAnsi="Times New Roman" w:cs="Times New Roman"/>
        </w:rPr>
        <w:t xml:space="preserve"> </w:t>
      </w:r>
    </w:p>
    <w:p w14:paraId="48DB01C4" w14:textId="220A9298" w:rsidR="009875DB" w:rsidRPr="00571FB6" w:rsidRDefault="009875DB" w:rsidP="00987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  <w:b/>
          <w:bCs/>
        </w:rPr>
        <w:t xml:space="preserve">New </w:t>
      </w:r>
      <w:r w:rsidR="00B62776" w:rsidRPr="00571FB6">
        <w:rPr>
          <w:rFonts w:ascii="Times New Roman" w:hAnsi="Times New Roman" w:cs="Times New Roman"/>
          <w:b/>
          <w:bCs/>
        </w:rPr>
        <w:t>Staff</w:t>
      </w:r>
      <w:r w:rsidRPr="00571FB6">
        <w:rPr>
          <w:rFonts w:ascii="Times New Roman" w:hAnsi="Times New Roman" w:cs="Times New Roman"/>
          <w:b/>
          <w:bCs/>
        </w:rPr>
        <w:t xml:space="preserve"> – Quality</w:t>
      </w:r>
      <w:r w:rsidR="00DA7B90" w:rsidRPr="00571FB6">
        <w:rPr>
          <w:rFonts w:ascii="Times New Roman" w:hAnsi="Times New Roman" w:cs="Times New Roman"/>
          <w:b/>
          <w:bCs/>
        </w:rPr>
        <w:t xml:space="preserve"> (Kirkman and Shapiro, 2001:600)</w:t>
      </w:r>
    </w:p>
    <w:p w14:paraId="07E5188D" w14:textId="203B44E4" w:rsidR="009875DB" w:rsidRPr="00571FB6" w:rsidRDefault="00B62776" w:rsidP="00B62776">
      <w:pPr>
        <w:pStyle w:val="ListParagraph"/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We have recently expanded our Scaters team. We now have a new member of staff responsible for the quality of our Scater products.  I would like you all to welcome our new team member as they will be working closely with our department.</w:t>
      </w:r>
    </w:p>
    <w:p w14:paraId="1CCEA989" w14:textId="25C20B47" w:rsidR="00C36BDC" w:rsidRPr="00571FB6" w:rsidRDefault="00250A82" w:rsidP="007D5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  <w:b/>
          <w:bCs/>
        </w:rPr>
        <w:t>New Department</w:t>
      </w:r>
    </w:p>
    <w:p w14:paraId="28BD066F" w14:textId="2856426A" w:rsidR="00C36BDC" w:rsidRPr="00571FB6" w:rsidRDefault="00C36BDC" w:rsidP="00C36BDC">
      <w:pPr>
        <w:pStyle w:val="ListParagraph"/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A new department has been added to the company. Scaters now has a research and development team that will be looking to our department to assist in their work. Using our departments knowledge, our teams can collaborate to create new and exciting products</w:t>
      </w:r>
      <w:r w:rsidR="007D5A7F" w:rsidRPr="00571FB6">
        <w:rPr>
          <w:rFonts w:ascii="Times New Roman" w:hAnsi="Times New Roman" w:cs="Times New Roman"/>
        </w:rPr>
        <w:t xml:space="preserve"> (Kreps 1997:360; </w:t>
      </w:r>
      <w:proofErr w:type="spellStart"/>
      <w:r w:rsidR="007D5A7F" w:rsidRPr="00571FB6">
        <w:rPr>
          <w:rFonts w:ascii="Times New Roman" w:hAnsi="Times New Roman" w:cs="Times New Roman"/>
        </w:rPr>
        <w:t>Oudeyer</w:t>
      </w:r>
      <w:proofErr w:type="spellEnd"/>
      <w:r w:rsidR="007D5A7F" w:rsidRPr="00571FB6">
        <w:rPr>
          <w:rFonts w:ascii="Times New Roman" w:hAnsi="Times New Roman" w:cs="Times New Roman"/>
        </w:rPr>
        <w:t xml:space="preserve"> &amp; Kaplan, 2007:2)</w:t>
      </w:r>
      <w:r w:rsidRPr="00571FB6">
        <w:rPr>
          <w:rFonts w:ascii="Times New Roman" w:hAnsi="Times New Roman" w:cs="Times New Roman"/>
        </w:rPr>
        <w:t>.</w:t>
      </w:r>
    </w:p>
    <w:p w14:paraId="3924ACDF" w14:textId="6045DDA2" w:rsidR="00C36BDC" w:rsidRPr="00571FB6" w:rsidRDefault="00C36BDC" w:rsidP="00C36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  <w:b/>
          <w:bCs/>
        </w:rPr>
        <w:t>New software</w:t>
      </w:r>
    </w:p>
    <w:p w14:paraId="735483B0" w14:textId="532A4190" w:rsidR="00C36BDC" w:rsidRPr="00571FB6" w:rsidRDefault="001814D3" w:rsidP="00C36BDC">
      <w:pPr>
        <w:pStyle w:val="ListParagraph"/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I</w:t>
      </w:r>
      <w:r w:rsidR="00C36BDC" w:rsidRPr="00571FB6">
        <w:rPr>
          <w:rFonts w:ascii="Times New Roman" w:hAnsi="Times New Roman" w:cs="Times New Roman"/>
        </w:rPr>
        <w:t xml:space="preserve"> </w:t>
      </w:r>
      <w:r w:rsidRPr="00571FB6">
        <w:rPr>
          <w:rFonts w:ascii="Times New Roman" w:hAnsi="Times New Roman" w:cs="Times New Roman"/>
        </w:rPr>
        <w:t>have been evaluating</w:t>
      </w:r>
      <w:r w:rsidR="00C36BDC" w:rsidRPr="00571FB6">
        <w:rPr>
          <w:rFonts w:ascii="Times New Roman" w:hAnsi="Times New Roman" w:cs="Times New Roman"/>
        </w:rPr>
        <w:t xml:space="preserve"> </w:t>
      </w:r>
      <w:r w:rsidRPr="00571FB6">
        <w:rPr>
          <w:rFonts w:ascii="Times New Roman" w:hAnsi="Times New Roman" w:cs="Times New Roman"/>
        </w:rPr>
        <w:t>how our department can utilise and RFID system</w:t>
      </w:r>
      <w:r w:rsidR="00B4283E" w:rsidRPr="00571FB6">
        <w:rPr>
          <w:rFonts w:ascii="Times New Roman" w:hAnsi="Times New Roman" w:cs="Times New Roman"/>
        </w:rPr>
        <w:t xml:space="preserve"> (Want, 2006:25)</w:t>
      </w:r>
      <w:r w:rsidRPr="00571FB6">
        <w:rPr>
          <w:rFonts w:ascii="Times New Roman" w:hAnsi="Times New Roman" w:cs="Times New Roman"/>
        </w:rPr>
        <w:t>. This would allow us to tag each item in the warehouse and keep track of it. I believe this would increase our departments efficiency and communication with other departments, namely the procurement department.</w:t>
      </w:r>
      <w:r w:rsidR="00C36BDC" w:rsidRPr="00571FB6">
        <w:rPr>
          <w:rFonts w:ascii="Times New Roman" w:hAnsi="Times New Roman" w:cs="Times New Roman"/>
        </w:rPr>
        <w:t xml:space="preserve"> </w:t>
      </w:r>
    </w:p>
    <w:p w14:paraId="17221528" w14:textId="4676AE61" w:rsidR="00250A82" w:rsidRPr="00571FB6" w:rsidRDefault="00250A82" w:rsidP="00571FB6">
      <w:pPr>
        <w:pStyle w:val="ListParagraph"/>
        <w:rPr>
          <w:rFonts w:ascii="Times New Roman" w:hAnsi="Times New Roman" w:cs="Times New Roman"/>
        </w:rPr>
      </w:pPr>
    </w:p>
    <w:p w14:paraId="05F3E0C3" w14:textId="49338250" w:rsidR="00C36BDC" w:rsidRDefault="00571FB6" w:rsidP="00571FB6">
      <w:pPr>
        <w:rPr>
          <w:rFonts w:ascii="Times New Roman" w:hAnsi="Times New Roman" w:cs="Times New Roman"/>
        </w:rPr>
      </w:pPr>
      <w:r w:rsidRPr="00571FB6">
        <w:rPr>
          <w:rFonts w:ascii="Times New Roman" w:hAnsi="Times New Roman" w:cs="Times New Roman"/>
        </w:rPr>
        <w:t>To summarize, improvements are coming to the warehouse</w:t>
      </w:r>
      <w:r>
        <w:rPr>
          <w:rFonts w:ascii="Times New Roman" w:hAnsi="Times New Roman" w:cs="Times New Roman"/>
        </w:rPr>
        <w:t>. I realise there a lot of changing coming which can seem overwhelming, however, these changes will be implemented gradually. These improvements will improve our performance as a team if we work collaboratively. Your cooperation and patience at this time is much appreciated.</w:t>
      </w:r>
    </w:p>
    <w:p w14:paraId="581B067C" w14:textId="030E4B83" w:rsidR="00BD38DE" w:rsidRDefault="00BD38DE" w:rsidP="00571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0EA47F24" w14:textId="02943D0B" w:rsidR="00BD38DE" w:rsidRPr="00571FB6" w:rsidRDefault="00BD38DE" w:rsidP="00571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Myles Hoult, Warehouse Man</w:t>
      </w:r>
      <w:r w:rsidR="00E000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ger.</w:t>
      </w:r>
    </w:p>
    <w:p w14:paraId="275B33BD" w14:textId="77777777" w:rsidR="00655B6D" w:rsidRPr="009875DB" w:rsidRDefault="00655B6D">
      <w:pPr>
        <w:rPr>
          <w:rFonts w:ascii="Times New Roman" w:hAnsi="Times New Roman" w:cs="Times New Roman"/>
        </w:rPr>
      </w:pPr>
      <w:r w:rsidRPr="009875DB">
        <w:rPr>
          <w:rFonts w:ascii="Times New Roman" w:hAnsi="Times New Roman" w:cs="Times New Roman"/>
        </w:rPr>
        <w:br w:type="page"/>
      </w:r>
    </w:p>
    <w:p w14:paraId="4D5D31E8" w14:textId="5911F610" w:rsidR="000A3312" w:rsidRPr="00884175" w:rsidRDefault="00655B6D" w:rsidP="00655B6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84175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B477616" w14:textId="1C731071" w:rsidR="00C929D7" w:rsidRPr="00884175" w:rsidRDefault="00C929D7" w:rsidP="0024237E">
      <w:pPr>
        <w:rPr>
          <w:rFonts w:ascii="Times New Roman" w:hAnsi="Times New Roman" w:cs="Times New Roman"/>
          <w:sz w:val="16"/>
          <w:szCs w:val="16"/>
        </w:rPr>
      </w:pPr>
      <w:r w:rsidRPr="00C929D7">
        <w:rPr>
          <w:rFonts w:ascii="Times New Roman" w:hAnsi="Times New Roman" w:cs="Times New Roman"/>
          <w:sz w:val="16"/>
          <w:szCs w:val="16"/>
        </w:rPr>
        <w:t xml:space="preserve">Ahmady, A., G.,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Mehrpour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M.,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Nikooravesh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A. (2016), ‘Organizational structure’, </w:t>
      </w:r>
      <w:r w:rsidRPr="00C929D7">
        <w:rPr>
          <w:rFonts w:ascii="Times New Roman" w:hAnsi="Times New Roman" w:cs="Times New Roman"/>
          <w:i/>
          <w:iCs/>
          <w:sz w:val="16"/>
          <w:szCs w:val="16"/>
        </w:rPr>
        <w:t xml:space="preserve">Procedia – Social and Behaviour Sciences, </w:t>
      </w:r>
      <w:r w:rsidRPr="00C929D7">
        <w:rPr>
          <w:rFonts w:ascii="Times New Roman" w:hAnsi="Times New Roman" w:cs="Times New Roman"/>
          <w:sz w:val="16"/>
          <w:szCs w:val="16"/>
        </w:rPr>
        <w:t>DOI :  10.1016/j.sbspro.2016.09.057</w:t>
      </w:r>
    </w:p>
    <w:p w14:paraId="054A929A" w14:textId="41BF0D72" w:rsidR="008B6E66" w:rsidRPr="00884175" w:rsidRDefault="008B6E66" w:rsidP="0024237E">
      <w:pPr>
        <w:rPr>
          <w:rFonts w:ascii="Times New Roman" w:hAnsi="Times New Roman" w:cs="Times New Roman"/>
          <w:sz w:val="16"/>
          <w:szCs w:val="16"/>
        </w:rPr>
      </w:pPr>
      <w:r w:rsidRPr="00884175">
        <w:rPr>
          <w:rFonts w:ascii="Times New Roman" w:hAnsi="Times New Roman" w:cs="Times New Roman"/>
          <w:sz w:val="16"/>
          <w:szCs w:val="16"/>
        </w:rPr>
        <w:t xml:space="preserve">Bartholdi, J., J., and Hackman, T., S., (2008), ‘Allocating space in a forward pick area of a distribution centre for small parts’, </w:t>
      </w:r>
      <w:r w:rsidRPr="00884175">
        <w:rPr>
          <w:rFonts w:ascii="Times New Roman" w:hAnsi="Times New Roman" w:cs="Times New Roman"/>
          <w:i/>
          <w:iCs/>
          <w:sz w:val="16"/>
          <w:szCs w:val="16"/>
        </w:rPr>
        <w:t xml:space="preserve">School of Industrial and Systems Engineering, </w:t>
      </w:r>
      <w:r w:rsidRPr="00884175">
        <w:rPr>
          <w:rFonts w:ascii="Times New Roman" w:hAnsi="Times New Roman" w:cs="Times New Roman"/>
          <w:sz w:val="16"/>
          <w:szCs w:val="16"/>
        </w:rPr>
        <w:t>VOL 40, pp. 1046-1053.</w:t>
      </w:r>
    </w:p>
    <w:p w14:paraId="2119B089" w14:textId="5A7A9232" w:rsidR="0024237E" w:rsidRPr="00884175" w:rsidRDefault="0024237E" w:rsidP="0024237E">
      <w:pPr>
        <w:rPr>
          <w:rFonts w:ascii="Times New Roman" w:hAnsi="Times New Roman" w:cs="Times New Roman"/>
          <w:sz w:val="16"/>
          <w:szCs w:val="16"/>
        </w:rPr>
      </w:pPr>
      <w:r w:rsidRPr="0024237E">
        <w:rPr>
          <w:rFonts w:ascii="Times New Roman" w:hAnsi="Times New Roman" w:cs="Times New Roman"/>
          <w:sz w:val="16"/>
          <w:szCs w:val="16"/>
        </w:rPr>
        <w:t>Farrell, J., and Saloner, G., (1985), ‘</w:t>
      </w:r>
      <w:proofErr w:type="spellStart"/>
      <w:r w:rsidRPr="0024237E">
        <w:rPr>
          <w:rFonts w:ascii="Times New Roman" w:hAnsi="Times New Roman" w:cs="Times New Roman"/>
          <w:sz w:val="16"/>
          <w:szCs w:val="16"/>
        </w:rPr>
        <w:t>Standarization</w:t>
      </w:r>
      <w:proofErr w:type="spellEnd"/>
      <w:r w:rsidRPr="0024237E">
        <w:rPr>
          <w:rFonts w:ascii="Times New Roman" w:hAnsi="Times New Roman" w:cs="Times New Roman"/>
          <w:sz w:val="16"/>
          <w:szCs w:val="16"/>
        </w:rPr>
        <w:t xml:space="preserve">, compatibility, and innovation’, </w:t>
      </w:r>
      <w:r w:rsidRPr="0024237E">
        <w:rPr>
          <w:rFonts w:ascii="Times New Roman" w:hAnsi="Times New Roman" w:cs="Times New Roman"/>
          <w:i/>
          <w:iCs/>
          <w:sz w:val="16"/>
          <w:szCs w:val="16"/>
        </w:rPr>
        <w:t xml:space="preserve">The RAND Journal of Economics, </w:t>
      </w:r>
      <w:r w:rsidRPr="0024237E">
        <w:rPr>
          <w:rFonts w:ascii="Times New Roman" w:hAnsi="Times New Roman" w:cs="Times New Roman"/>
          <w:sz w:val="16"/>
          <w:szCs w:val="16"/>
        </w:rPr>
        <w:t>VOL 16(1), pp. 70-83.</w:t>
      </w:r>
    </w:p>
    <w:p w14:paraId="74D7ADE3" w14:textId="37918F37" w:rsidR="00844784" w:rsidRPr="00884175" w:rsidRDefault="00844784" w:rsidP="00844784">
      <w:pPr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 w:rsidRPr="00844784">
        <w:rPr>
          <w:rFonts w:ascii="Times New Roman" w:hAnsi="Times New Roman" w:cs="Times New Roman"/>
          <w:sz w:val="16"/>
          <w:szCs w:val="16"/>
        </w:rPr>
        <w:t>Filimonov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D. (2017), ‘Extrinsic motivation and incentives’, </w:t>
      </w:r>
      <w:proofErr w:type="spellStart"/>
      <w:r w:rsidRPr="00844784">
        <w:rPr>
          <w:rFonts w:ascii="Times New Roman" w:hAnsi="Times New Roman" w:cs="Times New Roman"/>
          <w:i/>
          <w:iCs/>
          <w:sz w:val="16"/>
          <w:szCs w:val="16"/>
        </w:rPr>
        <w:t>Haaga-Helia</w:t>
      </w:r>
      <w:proofErr w:type="spellEnd"/>
      <w:r w:rsidRPr="00844784">
        <w:rPr>
          <w:rFonts w:ascii="Times New Roman" w:hAnsi="Times New Roman" w:cs="Times New Roman"/>
          <w:i/>
          <w:iCs/>
          <w:sz w:val="16"/>
          <w:szCs w:val="16"/>
        </w:rPr>
        <w:t>, University of applied sciences.</w:t>
      </w:r>
    </w:p>
    <w:p w14:paraId="662FF8C3" w14:textId="22AFF581" w:rsidR="009875DB" w:rsidRPr="00884175" w:rsidRDefault="009875DB" w:rsidP="00844784">
      <w:pPr>
        <w:rPr>
          <w:rFonts w:ascii="Times New Roman" w:hAnsi="Times New Roman" w:cs="Times New Roman"/>
          <w:sz w:val="16"/>
          <w:szCs w:val="16"/>
        </w:rPr>
      </w:pPr>
      <w:r w:rsidRPr="009875DB">
        <w:rPr>
          <w:rFonts w:ascii="Times New Roman" w:hAnsi="Times New Roman" w:cs="Times New Roman"/>
          <w:sz w:val="16"/>
          <w:szCs w:val="16"/>
        </w:rPr>
        <w:t xml:space="preserve">Fisher, J., C. (1997), </w:t>
      </w:r>
      <w:r w:rsidRPr="009875DB">
        <w:rPr>
          <w:rFonts w:ascii="Times New Roman" w:hAnsi="Times New Roman" w:cs="Times New Roman"/>
          <w:i/>
          <w:iCs/>
          <w:sz w:val="16"/>
          <w:szCs w:val="16"/>
        </w:rPr>
        <w:t xml:space="preserve">A study of the relationship between the culture of an organization and perceptions of its financial and qualitative performance. </w:t>
      </w:r>
      <w:r w:rsidRPr="009875DB">
        <w:rPr>
          <w:rFonts w:ascii="Times New Roman" w:hAnsi="Times New Roman" w:cs="Times New Roman"/>
          <w:sz w:val="16"/>
          <w:szCs w:val="16"/>
        </w:rPr>
        <w:t>UMI Number: 9727643.</w:t>
      </w:r>
    </w:p>
    <w:p w14:paraId="536A1A92" w14:textId="103E9F1F" w:rsidR="001F490C" w:rsidRPr="00884175" w:rsidRDefault="001F490C" w:rsidP="00844784">
      <w:pPr>
        <w:rPr>
          <w:rFonts w:ascii="Times New Roman" w:hAnsi="Times New Roman" w:cs="Times New Roman"/>
          <w:sz w:val="16"/>
          <w:szCs w:val="16"/>
        </w:rPr>
      </w:pPr>
      <w:r w:rsidRPr="00884175">
        <w:rPr>
          <w:rFonts w:ascii="Times New Roman" w:hAnsi="Times New Roman" w:cs="Times New Roman"/>
          <w:sz w:val="16"/>
          <w:szCs w:val="16"/>
        </w:rPr>
        <w:t xml:space="preserve">Kirman, L., B., and Shapiro, L., D., (2001), The impact of a team members’ cultural values on productivity, cooperation, and empowerment in self-managing work teams’, </w:t>
      </w:r>
      <w:r w:rsidRPr="00884175">
        <w:rPr>
          <w:rFonts w:ascii="Times New Roman" w:hAnsi="Times New Roman" w:cs="Times New Roman"/>
          <w:i/>
          <w:iCs/>
          <w:sz w:val="16"/>
          <w:szCs w:val="16"/>
        </w:rPr>
        <w:t xml:space="preserve">Journal of Cross-Cultural Psychology, </w:t>
      </w:r>
      <w:r w:rsidRPr="00884175">
        <w:rPr>
          <w:rFonts w:ascii="Times New Roman" w:hAnsi="Times New Roman" w:cs="Times New Roman"/>
          <w:sz w:val="16"/>
          <w:szCs w:val="16"/>
        </w:rPr>
        <w:t>VOL 32(5), pp. 597-617.</w:t>
      </w:r>
    </w:p>
    <w:p w14:paraId="4D6B2E18" w14:textId="5A671D15" w:rsidR="007D5A7F" w:rsidRPr="00884175" w:rsidRDefault="007D5A7F" w:rsidP="00844784">
      <w:pPr>
        <w:rPr>
          <w:rFonts w:ascii="Times New Roman" w:hAnsi="Times New Roman" w:cs="Times New Roman"/>
          <w:sz w:val="16"/>
          <w:szCs w:val="16"/>
        </w:rPr>
      </w:pPr>
      <w:r w:rsidRPr="007D5A7F">
        <w:rPr>
          <w:rFonts w:ascii="Times New Roman" w:hAnsi="Times New Roman" w:cs="Times New Roman"/>
          <w:sz w:val="16"/>
          <w:szCs w:val="16"/>
        </w:rPr>
        <w:t xml:space="preserve">Kreps, M. </w:t>
      </w:r>
      <w:proofErr w:type="gramStart"/>
      <w:r w:rsidRPr="007D5A7F">
        <w:rPr>
          <w:rFonts w:ascii="Times New Roman" w:hAnsi="Times New Roman" w:cs="Times New Roman"/>
          <w:sz w:val="16"/>
          <w:szCs w:val="16"/>
        </w:rPr>
        <w:t>D.(</w:t>
      </w:r>
      <w:proofErr w:type="gramEnd"/>
      <w:r w:rsidRPr="007D5A7F">
        <w:rPr>
          <w:rFonts w:ascii="Times New Roman" w:hAnsi="Times New Roman" w:cs="Times New Roman"/>
          <w:sz w:val="16"/>
          <w:szCs w:val="16"/>
        </w:rPr>
        <w:t xml:space="preserve">1997). ‘Intrinsic motivation and extrinsic incentives’, </w:t>
      </w:r>
      <w:r w:rsidRPr="007D5A7F">
        <w:rPr>
          <w:rFonts w:ascii="Times New Roman" w:hAnsi="Times New Roman" w:cs="Times New Roman"/>
          <w:i/>
          <w:iCs/>
          <w:sz w:val="16"/>
          <w:szCs w:val="16"/>
        </w:rPr>
        <w:t>The American Economic Review</w:t>
      </w:r>
      <w:r w:rsidRPr="007D5A7F">
        <w:rPr>
          <w:rFonts w:ascii="Times New Roman" w:hAnsi="Times New Roman" w:cs="Times New Roman"/>
          <w:sz w:val="16"/>
          <w:szCs w:val="16"/>
        </w:rPr>
        <w:t>, VOL 87(2), pp. 359-364.</w:t>
      </w:r>
    </w:p>
    <w:p w14:paraId="52E762C3" w14:textId="40683582" w:rsidR="00222B23" w:rsidRPr="00884175" w:rsidRDefault="00222B23" w:rsidP="00222B23">
      <w:pPr>
        <w:rPr>
          <w:rFonts w:ascii="Times New Roman" w:hAnsi="Times New Roman" w:cs="Times New Roman"/>
          <w:sz w:val="16"/>
          <w:szCs w:val="16"/>
        </w:rPr>
      </w:pPr>
      <w:r w:rsidRPr="00884175">
        <w:rPr>
          <w:rFonts w:ascii="Times New Roman" w:hAnsi="Times New Roman" w:cs="Times New Roman"/>
          <w:sz w:val="16"/>
          <w:szCs w:val="16"/>
        </w:rPr>
        <w:t xml:space="preserve">Locke, A., E., and Latham, P., G., (2013), </w:t>
      </w:r>
      <w:r w:rsidRPr="00884175">
        <w:rPr>
          <w:rFonts w:ascii="Times New Roman" w:hAnsi="Times New Roman" w:cs="Times New Roman"/>
          <w:i/>
          <w:iCs/>
          <w:sz w:val="16"/>
          <w:szCs w:val="16"/>
        </w:rPr>
        <w:t xml:space="preserve">New developments in goal setting theory and task performance. </w:t>
      </w:r>
      <w:r w:rsidRPr="00884175">
        <w:rPr>
          <w:rFonts w:ascii="Times New Roman" w:hAnsi="Times New Roman" w:cs="Times New Roman"/>
          <w:sz w:val="16"/>
          <w:szCs w:val="16"/>
        </w:rPr>
        <w:t>Published by Routledge, New York, and London.</w:t>
      </w:r>
    </w:p>
    <w:p w14:paraId="78D9844E" w14:textId="1B97B51C" w:rsidR="00F70DF0" w:rsidRPr="00884175" w:rsidRDefault="00F70DF0" w:rsidP="00222B23">
      <w:pPr>
        <w:rPr>
          <w:rFonts w:ascii="Times New Roman" w:hAnsi="Times New Roman" w:cs="Times New Roman"/>
          <w:sz w:val="16"/>
          <w:szCs w:val="16"/>
        </w:rPr>
      </w:pPr>
      <w:r w:rsidRPr="00F70DF0">
        <w:rPr>
          <w:rFonts w:ascii="Times New Roman" w:hAnsi="Times New Roman" w:cs="Times New Roman"/>
          <w:sz w:val="16"/>
          <w:szCs w:val="16"/>
        </w:rPr>
        <w:t xml:space="preserve">Lunenburg, C., F., (2011), ‘Goal-setting theory of motivation’, </w:t>
      </w:r>
      <w:r w:rsidRPr="00F70DF0">
        <w:rPr>
          <w:rFonts w:ascii="Times New Roman" w:hAnsi="Times New Roman" w:cs="Times New Roman"/>
          <w:i/>
          <w:iCs/>
          <w:sz w:val="16"/>
          <w:szCs w:val="16"/>
        </w:rPr>
        <w:t xml:space="preserve">International Journal of Management, Business, and Administration, </w:t>
      </w:r>
      <w:r w:rsidRPr="00F70DF0">
        <w:rPr>
          <w:rFonts w:ascii="Times New Roman" w:hAnsi="Times New Roman" w:cs="Times New Roman"/>
          <w:sz w:val="16"/>
          <w:szCs w:val="16"/>
        </w:rPr>
        <w:t>VOL 15(1), pp. 1-6.</w:t>
      </w:r>
    </w:p>
    <w:p w14:paraId="260BA706" w14:textId="6910A573" w:rsidR="00C929D7" w:rsidRPr="00884175" w:rsidRDefault="00C929D7" w:rsidP="00222B2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C929D7">
        <w:rPr>
          <w:rFonts w:ascii="Times New Roman" w:hAnsi="Times New Roman" w:cs="Times New Roman"/>
          <w:sz w:val="16"/>
          <w:szCs w:val="16"/>
        </w:rPr>
        <w:t>Maduenyi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S.,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Oke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O., A.,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Fadeyi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O.,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Ajagbe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, A., M., (2015), ‘Impact of organisational structure on </w:t>
      </w:r>
      <w:proofErr w:type="spellStart"/>
      <w:r w:rsidRPr="00C929D7">
        <w:rPr>
          <w:rFonts w:ascii="Times New Roman" w:hAnsi="Times New Roman" w:cs="Times New Roman"/>
          <w:sz w:val="16"/>
          <w:szCs w:val="16"/>
        </w:rPr>
        <w:t>organistational</w:t>
      </w:r>
      <w:proofErr w:type="spellEnd"/>
      <w:r w:rsidRPr="00C929D7">
        <w:rPr>
          <w:rFonts w:ascii="Times New Roman" w:hAnsi="Times New Roman" w:cs="Times New Roman"/>
          <w:sz w:val="16"/>
          <w:szCs w:val="16"/>
        </w:rPr>
        <w:t xml:space="preserve"> performance’, </w:t>
      </w:r>
      <w:r w:rsidRPr="00C929D7">
        <w:rPr>
          <w:rFonts w:ascii="Times New Roman" w:hAnsi="Times New Roman" w:cs="Times New Roman"/>
          <w:i/>
          <w:iCs/>
          <w:sz w:val="16"/>
          <w:szCs w:val="16"/>
        </w:rPr>
        <w:t xml:space="preserve">International Conference on African Development Issues. </w:t>
      </w:r>
      <w:r w:rsidRPr="00C929D7">
        <w:rPr>
          <w:rFonts w:ascii="Times New Roman" w:hAnsi="Times New Roman" w:cs="Times New Roman"/>
          <w:sz w:val="16"/>
          <w:szCs w:val="16"/>
        </w:rPr>
        <w:t>Pp. 354-358.</w:t>
      </w:r>
    </w:p>
    <w:p w14:paraId="42B5F4F8" w14:textId="23FB6129" w:rsidR="0024237E" w:rsidRPr="00884175" w:rsidRDefault="00844784" w:rsidP="00222B2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44784">
        <w:rPr>
          <w:rFonts w:ascii="Times New Roman" w:hAnsi="Times New Roman" w:cs="Times New Roman"/>
          <w:sz w:val="16"/>
          <w:szCs w:val="16"/>
        </w:rPr>
        <w:t>Mallin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844784">
        <w:rPr>
          <w:rFonts w:ascii="Times New Roman" w:hAnsi="Times New Roman" w:cs="Times New Roman"/>
          <w:sz w:val="16"/>
          <w:szCs w:val="16"/>
        </w:rPr>
        <w:t>L..</w:t>
      </w:r>
      <w:proofErr w:type="gramEnd"/>
      <w:r w:rsidRPr="00844784">
        <w:rPr>
          <w:rFonts w:ascii="Times New Roman" w:hAnsi="Times New Roman" w:cs="Times New Roman"/>
          <w:sz w:val="16"/>
          <w:szCs w:val="16"/>
        </w:rPr>
        <w:t xml:space="preserve"> M., Hancock, D., T., </w:t>
      </w:r>
      <w:proofErr w:type="spellStart"/>
      <w:r w:rsidRPr="00844784">
        <w:rPr>
          <w:rFonts w:ascii="Times New Roman" w:hAnsi="Times New Roman" w:cs="Times New Roman"/>
          <w:sz w:val="16"/>
          <w:szCs w:val="16"/>
        </w:rPr>
        <w:t>Pullins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B., E., and </w:t>
      </w:r>
      <w:proofErr w:type="spellStart"/>
      <w:r w:rsidRPr="00844784">
        <w:rPr>
          <w:rFonts w:ascii="Times New Roman" w:hAnsi="Times New Roman" w:cs="Times New Roman"/>
          <w:sz w:val="16"/>
          <w:szCs w:val="16"/>
        </w:rPr>
        <w:t>Gammoh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S., B. (2021), ‘Salesperson’s perceived personal identification with supervisor and the relationship with the turnover intention and performance: a mediated motivation model’, </w:t>
      </w:r>
      <w:r w:rsidRPr="00844784">
        <w:rPr>
          <w:rFonts w:ascii="Times New Roman" w:hAnsi="Times New Roman" w:cs="Times New Roman"/>
          <w:i/>
          <w:iCs/>
          <w:sz w:val="16"/>
          <w:szCs w:val="16"/>
        </w:rPr>
        <w:t xml:space="preserve">Journal of Personal Selling &amp; Sales Management, </w:t>
      </w:r>
      <w:r w:rsidRPr="00844784">
        <w:rPr>
          <w:rFonts w:ascii="Times New Roman" w:hAnsi="Times New Roman" w:cs="Times New Roman"/>
          <w:sz w:val="16"/>
          <w:szCs w:val="16"/>
        </w:rPr>
        <w:t>VOL 42(3), pp. 243-264.</w:t>
      </w:r>
    </w:p>
    <w:p w14:paraId="7DCB2913" w14:textId="5E32C804" w:rsidR="00E9413B" w:rsidRPr="00884175" w:rsidRDefault="00E9413B" w:rsidP="00222B23">
      <w:pPr>
        <w:rPr>
          <w:rFonts w:ascii="Times New Roman" w:hAnsi="Times New Roman" w:cs="Times New Roman"/>
          <w:sz w:val="16"/>
          <w:szCs w:val="16"/>
        </w:rPr>
      </w:pPr>
      <w:r w:rsidRPr="00E9413B">
        <w:rPr>
          <w:rFonts w:ascii="Times New Roman" w:hAnsi="Times New Roman" w:cs="Times New Roman"/>
          <w:sz w:val="16"/>
          <w:szCs w:val="16"/>
        </w:rPr>
        <w:t xml:space="preserve">Marlow, B., P., and </w:t>
      </w:r>
      <w:proofErr w:type="spellStart"/>
      <w:r w:rsidRPr="00E9413B">
        <w:rPr>
          <w:rFonts w:ascii="Times New Roman" w:hAnsi="Times New Roman" w:cs="Times New Roman"/>
          <w:sz w:val="16"/>
          <w:szCs w:val="16"/>
        </w:rPr>
        <w:t>Casaca</w:t>
      </w:r>
      <w:proofErr w:type="spellEnd"/>
      <w:r w:rsidRPr="00E9413B">
        <w:rPr>
          <w:rFonts w:ascii="Times New Roman" w:hAnsi="Times New Roman" w:cs="Times New Roman"/>
          <w:sz w:val="16"/>
          <w:szCs w:val="16"/>
        </w:rPr>
        <w:t xml:space="preserve">, P., C., A. (2003), ‘Measuring lean ports performance’, </w:t>
      </w:r>
      <w:proofErr w:type="spellStart"/>
      <w:r w:rsidRPr="00E9413B">
        <w:rPr>
          <w:rFonts w:ascii="Times New Roman" w:hAnsi="Times New Roman" w:cs="Times New Roman"/>
          <w:i/>
          <w:iCs/>
          <w:sz w:val="16"/>
          <w:szCs w:val="16"/>
        </w:rPr>
        <w:t>Internation</w:t>
      </w:r>
      <w:proofErr w:type="spellEnd"/>
      <w:r w:rsidRPr="00E9413B">
        <w:rPr>
          <w:rFonts w:ascii="Times New Roman" w:hAnsi="Times New Roman" w:cs="Times New Roman"/>
          <w:i/>
          <w:iCs/>
          <w:sz w:val="16"/>
          <w:szCs w:val="16"/>
        </w:rPr>
        <w:t xml:space="preserve"> Journal of Transport Management, </w:t>
      </w:r>
      <w:r w:rsidRPr="00E9413B">
        <w:rPr>
          <w:rFonts w:ascii="Times New Roman" w:hAnsi="Times New Roman" w:cs="Times New Roman"/>
          <w:sz w:val="16"/>
          <w:szCs w:val="16"/>
        </w:rPr>
        <w:t>VOL 1(4), pp. 189-202.</w:t>
      </w:r>
    </w:p>
    <w:p w14:paraId="2FBBC14E" w14:textId="69DC0A5C" w:rsidR="003758A7" w:rsidRPr="00884175" w:rsidRDefault="003758A7" w:rsidP="00222B23">
      <w:pPr>
        <w:rPr>
          <w:rFonts w:ascii="Times New Roman" w:hAnsi="Times New Roman" w:cs="Times New Roman"/>
          <w:sz w:val="16"/>
          <w:szCs w:val="16"/>
        </w:rPr>
      </w:pPr>
      <w:r w:rsidRPr="003758A7">
        <w:rPr>
          <w:rFonts w:ascii="Times New Roman" w:hAnsi="Times New Roman" w:cs="Times New Roman"/>
          <w:sz w:val="16"/>
          <w:szCs w:val="16"/>
        </w:rPr>
        <w:t xml:space="preserve">Maslow, A., H. (1973), ‘The farthest reaches of human nature’, </w:t>
      </w:r>
      <w:r w:rsidRPr="003758A7">
        <w:rPr>
          <w:rFonts w:ascii="Times New Roman" w:hAnsi="Times New Roman" w:cs="Times New Roman"/>
          <w:i/>
          <w:iCs/>
          <w:sz w:val="16"/>
          <w:szCs w:val="16"/>
        </w:rPr>
        <w:t xml:space="preserve">The Human Potential </w:t>
      </w:r>
      <w:proofErr w:type="spellStart"/>
      <w:r w:rsidRPr="003758A7">
        <w:rPr>
          <w:rFonts w:ascii="Times New Roman" w:hAnsi="Times New Roman" w:cs="Times New Roman"/>
          <w:i/>
          <w:iCs/>
          <w:sz w:val="16"/>
          <w:szCs w:val="16"/>
        </w:rPr>
        <w:t>Center</w:t>
      </w:r>
      <w:proofErr w:type="spellEnd"/>
      <w:r w:rsidRPr="003758A7">
        <w:rPr>
          <w:rFonts w:ascii="Times New Roman" w:hAnsi="Times New Roman" w:cs="Times New Roman"/>
          <w:sz w:val="16"/>
          <w:szCs w:val="16"/>
        </w:rPr>
        <w:t>.</w:t>
      </w:r>
    </w:p>
    <w:p w14:paraId="398648DC" w14:textId="4F9ED67F" w:rsidR="00C929D7" w:rsidRPr="00884175" w:rsidRDefault="00C929D7" w:rsidP="00222B23">
      <w:pPr>
        <w:rPr>
          <w:rFonts w:ascii="Times New Roman" w:hAnsi="Times New Roman" w:cs="Times New Roman"/>
          <w:sz w:val="16"/>
          <w:szCs w:val="16"/>
        </w:rPr>
      </w:pPr>
      <w:r w:rsidRPr="00C929D7">
        <w:rPr>
          <w:rFonts w:ascii="Times New Roman" w:hAnsi="Times New Roman" w:cs="Times New Roman"/>
          <w:sz w:val="16"/>
          <w:szCs w:val="16"/>
        </w:rPr>
        <w:t xml:space="preserve">Mohr, B., L. (1971), ‘Organizational technology and organizational structure’, </w:t>
      </w:r>
      <w:r w:rsidRPr="00C929D7">
        <w:rPr>
          <w:rFonts w:ascii="Times New Roman" w:hAnsi="Times New Roman" w:cs="Times New Roman"/>
          <w:i/>
          <w:iCs/>
          <w:sz w:val="16"/>
          <w:szCs w:val="16"/>
        </w:rPr>
        <w:t xml:space="preserve">Administrative Science Quarterly, </w:t>
      </w:r>
      <w:r w:rsidRPr="00C929D7">
        <w:rPr>
          <w:rFonts w:ascii="Times New Roman" w:hAnsi="Times New Roman" w:cs="Times New Roman"/>
          <w:sz w:val="16"/>
          <w:szCs w:val="16"/>
        </w:rPr>
        <w:t>VOL 16(4), pp. 444-459.</w:t>
      </w:r>
    </w:p>
    <w:p w14:paraId="010605AD" w14:textId="40D394AE" w:rsidR="0024237E" w:rsidRPr="00884175" w:rsidRDefault="0024237E" w:rsidP="0024237E">
      <w:pPr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 w:rsidRPr="0024237E">
        <w:rPr>
          <w:rFonts w:ascii="Times New Roman" w:hAnsi="Times New Roman" w:cs="Times New Roman"/>
          <w:sz w:val="16"/>
          <w:szCs w:val="16"/>
        </w:rPr>
        <w:t>Munstermann</w:t>
      </w:r>
      <w:proofErr w:type="spellEnd"/>
      <w:r w:rsidRPr="0024237E">
        <w:rPr>
          <w:rFonts w:ascii="Times New Roman" w:hAnsi="Times New Roman" w:cs="Times New Roman"/>
          <w:sz w:val="16"/>
          <w:szCs w:val="16"/>
        </w:rPr>
        <w:t xml:space="preserve">, B., and Weitzel, T. (2008), ‘What is standardization?’, </w:t>
      </w:r>
      <w:r w:rsidRPr="0024237E">
        <w:rPr>
          <w:rFonts w:ascii="Times New Roman" w:hAnsi="Times New Roman" w:cs="Times New Roman"/>
          <w:i/>
          <w:iCs/>
          <w:sz w:val="16"/>
          <w:szCs w:val="16"/>
        </w:rPr>
        <w:t>International Conference of Information Resources Management.</w:t>
      </w:r>
    </w:p>
    <w:p w14:paraId="0FFBC030" w14:textId="2C2FE042" w:rsidR="007D5A7F" w:rsidRPr="00884175" w:rsidRDefault="007D5A7F" w:rsidP="0024237E">
      <w:pPr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 w:rsidRPr="00451D2C">
        <w:rPr>
          <w:rFonts w:ascii="Times New Roman" w:hAnsi="Times New Roman" w:cs="Times New Roman"/>
          <w:sz w:val="16"/>
          <w:szCs w:val="16"/>
        </w:rPr>
        <w:t>Oudeyer</w:t>
      </w:r>
      <w:proofErr w:type="spellEnd"/>
      <w:r w:rsidRPr="00451D2C">
        <w:rPr>
          <w:rFonts w:ascii="Times New Roman" w:hAnsi="Times New Roman" w:cs="Times New Roman"/>
          <w:sz w:val="16"/>
          <w:szCs w:val="16"/>
        </w:rPr>
        <w:t>, Y. and Kaplan, F. (2007). ‘What is intrinsic motivation? A typology of computational approaches’</w:t>
      </w:r>
      <w:r w:rsidRPr="007D5A7F">
        <w:rPr>
          <w:rFonts w:ascii="Times New Roman" w:hAnsi="Times New Roman" w:cs="Times New Roman"/>
          <w:i/>
          <w:iCs/>
          <w:sz w:val="16"/>
          <w:szCs w:val="16"/>
        </w:rPr>
        <w:t xml:space="preserve">, Frontiers in Neurorobotics, </w:t>
      </w:r>
      <w:r w:rsidRPr="00392423">
        <w:rPr>
          <w:rFonts w:ascii="Times New Roman" w:hAnsi="Times New Roman" w:cs="Times New Roman"/>
          <w:sz w:val="16"/>
          <w:szCs w:val="16"/>
        </w:rPr>
        <w:t>VOL 1(6), pp. 1-14.</w:t>
      </w:r>
    </w:p>
    <w:p w14:paraId="0F06C6CB" w14:textId="7DE493B2" w:rsidR="003758A7" w:rsidRPr="0024237E" w:rsidRDefault="003758A7" w:rsidP="0024237E">
      <w:pPr>
        <w:rPr>
          <w:rFonts w:ascii="Times New Roman" w:hAnsi="Times New Roman" w:cs="Times New Roman"/>
          <w:sz w:val="16"/>
          <w:szCs w:val="16"/>
        </w:rPr>
      </w:pPr>
      <w:r w:rsidRPr="003758A7">
        <w:rPr>
          <w:rFonts w:ascii="Times New Roman" w:hAnsi="Times New Roman" w:cs="Times New Roman"/>
          <w:sz w:val="16"/>
          <w:szCs w:val="16"/>
        </w:rPr>
        <w:t xml:space="preserve">Poston, B. (2009), ‘An exercise in personal exploration: </w:t>
      </w:r>
      <w:proofErr w:type="spellStart"/>
      <w:r w:rsidRPr="003758A7">
        <w:rPr>
          <w:rFonts w:ascii="Times New Roman" w:hAnsi="Times New Roman" w:cs="Times New Roman"/>
          <w:sz w:val="16"/>
          <w:szCs w:val="16"/>
        </w:rPr>
        <w:t>Mazlow’s</w:t>
      </w:r>
      <w:proofErr w:type="spellEnd"/>
      <w:r w:rsidRPr="003758A7">
        <w:rPr>
          <w:rFonts w:ascii="Times New Roman" w:hAnsi="Times New Roman" w:cs="Times New Roman"/>
          <w:sz w:val="16"/>
          <w:szCs w:val="16"/>
        </w:rPr>
        <w:t xml:space="preserve"> hierarchy of needs’, </w:t>
      </w:r>
      <w:r w:rsidRPr="003758A7">
        <w:rPr>
          <w:rFonts w:ascii="Times New Roman" w:hAnsi="Times New Roman" w:cs="Times New Roman"/>
          <w:i/>
          <w:iCs/>
          <w:sz w:val="16"/>
          <w:szCs w:val="16"/>
        </w:rPr>
        <w:t>The Surgical Technologist,</w:t>
      </w:r>
      <w:r w:rsidRPr="003758A7">
        <w:rPr>
          <w:rFonts w:ascii="Times New Roman" w:hAnsi="Times New Roman" w:cs="Times New Roman"/>
          <w:sz w:val="16"/>
          <w:szCs w:val="16"/>
        </w:rPr>
        <w:t xml:space="preserve"> pp. 347-353.</w:t>
      </w:r>
    </w:p>
    <w:p w14:paraId="2E6D7AB3" w14:textId="77777777" w:rsidR="003758A7" w:rsidRPr="00884175" w:rsidRDefault="00844784" w:rsidP="00222B2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44784">
        <w:rPr>
          <w:rFonts w:ascii="Times New Roman" w:hAnsi="Times New Roman" w:cs="Times New Roman"/>
          <w:sz w:val="16"/>
          <w:szCs w:val="16"/>
        </w:rPr>
        <w:t>Prysmakova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P. (2021), ‘Contact with citizens and job satisfaction: expanding person-environment models of public service motivation’, </w:t>
      </w:r>
      <w:r w:rsidRPr="00844784">
        <w:rPr>
          <w:rFonts w:ascii="Times New Roman" w:hAnsi="Times New Roman" w:cs="Times New Roman"/>
          <w:i/>
          <w:iCs/>
          <w:sz w:val="16"/>
          <w:szCs w:val="16"/>
        </w:rPr>
        <w:t xml:space="preserve">Public Management Review, </w:t>
      </w:r>
      <w:r w:rsidRPr="00844784">
        <w:rPr>
          <w:rFonts w:ascii="Times New Roman" w:hAnsi="Times New Roman" w:cs="Times New Roman"/>
          <w:sz w:val="16"/>
          <w:szCs w:val="16"/>
        </w:rPr>
        <w:t>VOL 23(9), pp. 1339-1358.</w:t>
      </w:r>
    </w:p>
    <w:p w14:paraId="3605D3D0" w14:textId="77777777" w:rsidR="003758A7" w:rsidRPr="003758A7" w:rsidRDefault="003758A7" w:rsidP="003758A7">
      <w:pPr>
        <w:rPr>
          <w:rFonts w:ascii="Times New Roman" w:hAnsi="Times New Roman" w:cs="Times New Roman"/>
          <w:sz w:val="16"/>
          <w:szCs w:val="16"/>
        </w:rPr>
      </w:pPr>
      <w:r w:rsidRPr="003758A7">
        <w:rPr>
          <w:rFonts w:ascii="Times New Roman" w:hAnsi="Times New Roman" w:cs="Times New Roman"/>
          <w:sz w:val="16"/>
          <w:szCs w:val="16"/>
        </w:rPr>
        <w:t xml:space="preserve">Raz, E., A., and </w:t>
      </w:r>
      <w:proofErr w:type="spellStart"/>
      <w:r w:rsidRPr="003758A7">
        <w:rPr>
          <w:rFonts w:ascii="Times New Roman" w:hAnsi="Times New Roman" w:cs="Times New Roman"/>
          <w:sz w:val="16"/>
          <w:szCs w:val="16"/>
        </w:rPr>
        <w:t>Fadlon</w:t>
      </w:r>
      <w:proofErr w:type="spellEnd"/>
      <w:r w:rsidRPr="003758A7">
        <w:rPr>
          <w:rFonts w:ascii="Times New Roman" w:hAnsi="Times New Roman" w:cs="Times New Roman"/>
          <w:sz w:val="16"/>
          <w:szCs w:val="16"/>
        </w:rPr>
        <w:t xml:space="preserve">, J. (2005), ‘Managerial culture, workplace culture and situated curricula in organizational learning’, </w:t>
      </w:r>
      <w:r w:rsidRPr="003758A7">
        <w:rPr>
          <w:rFonts w:ascii="Times New Roman" w:hAnsi="Times New Roman" w:cs="Times New Roman"/>
          <w:i/>
          <w:iCs/>
          <w:sz w:val="16"/>
          <w:szCs w:val="16"/>
        </w:rPr>
        <w:t>Organization Studies,</w:t>
      </w:r>
      <w:r w:rsidRPr="003758A7">
        <w:rPr>
          <w:rFonts w:ascii="Times New Roman" w:hAnsi="Times New Roman" w:cs="Times New Roman"/>
          <w:sz w:val="16"/>
          <w:szCs w:val="16"/>
        </w:rPr>
        <w:t xml:space="preserve"> VOL 27(2), pp. 165-182, DOI: 10.1177/0170840605056399.</w:t>
      </w:r>
    </w:p>
    <w:p w14:paraId="3E5B6FA8" w14:textId="234BCFBE" w:rsidR="00844784" w:rsidRPr="00884175" w:rsidRDefault="00844784" w:rsidP="00222B23">
      <w:pPr>
        <w:rPr>
          <w:rFonts w:ascii="Times New Roman" w:hAnsi="Times New Roman" w:cs="Times New Roman"/>
          <w:sz w:val="16"/>
          <w:szCs w:val="16"/>
        </w:rPr>
      </w:pPr>
      <w:r w:rsidRPr="00844784">
        <w:rPr>
          <w:rFonts w:ascii="Times New Roman" w:hAnsi="Times New Roman" w:cs="Times New Roman"/>
          <w:sz w:val="16"/>
          <w:szCs w:val="16"/>
        </w:rPr>
        <w:t xml:space="preserve">Reiss, S. (2012), ‘Teaching of psychology’, </w:t>
      </w:r>
      <w:r w:rsidRPr="00844784">
        <w:rPr>
          <w:rFonts w:ascii="Times New Roman" w:hAnsi="Times New Roman" w:cs="Times New Roman"/>
          <w:i/>
          <w:iCs/>
          <w:sz w:val="16"/>
          <w:szCs w:val="16"/>
        </w:rPr>
        <w:t xml:space="preserve">Sage Journals, </w:t>
      </w:r>
      <w:r w:rsidRPr="00844784">
        <w:rPr>
          <w:rFonts w:ascii="Times New Roman" w:hAnsi="Times New Roman" w:cs="Times New Roman"/>
          <w:sz w:val="16"/>
          <w:szCs w:val="16"/>
        </w:rPr>
        <w:t>VOL 39(2), pp. 152-156.</w:t>
      </w:r>
    </w:p>
    <w:p w14:paraId="1F103189" w14:textId="2BAE92EF" w:rsidR="00844784" w:rsidRPr="00884175" w:rsidRDefault="00844784" w:rsidP="00222B23">
      <w:pPr>
        <w:rPr>
          <w:rFonts w:ascii="Times New Roman" w:hAnsi="Times New Roman" w:cs="Times New Roman"/>
          <w:sz w:val="16"/>
          <w:szCs w:val="16"/>
        </w:rPr>
      </w:pPr>
      <w:r w:rsidRPr="00844784">
        <w:rPr>
          <w:rFonts w:ascii="Times New Roman" w:hAnsi="Times New Roman" w:cs="Times New Roman"/>
          <w:sz w:val="16"/>
          <w:szCs w:val="16"/>
        </w:rPr>
        <w:t xml:space="preserve">Sansone, C. and </w:t>
      </w:r>
      <w:proofErr w:type="spellStart"/>
      <w:r w:rsidRPr="00844784">
        <w:rPr>
          <w:rFonts w:ascii="Times New Roman" w:hAnsi="Times New Roman" w:cs="Times New Roman"/>
          <w:sz w:val="16"/>
          <w:szCs w:val="16"/>
        </w:rPr>
        <w:t>Harackiewicz</w:t>
      </w:r>
      <w:proofErr w:type="spellEnd"/>
      <w:r w:rsidRPr="00844784">
        <w:rPr>
          <w:rFonts w:ascii="Times New Roman" w:hAnsi="Times New Roman" w:cs="Times New Roman"/>
          <w:sz w:val="16"/>
          <w:szCs w:val="16"/>
        </w:rPr>
        <w:t xml:space="preserve">, M. J., (2000), ‘Intrinsic and extrinsic motivation: the search for optimal motivation and performance’, </w:t>
      </w:r>
      <w:r w:rsidRPr="00844784">
        <w:rPr>
          <w:rFonts w:ascii="Times New Roman" w:hAnsi="Times New Roman" w:cs="Times New Roman"/>
          <w:i/>
          <w:iCs/>
          <w:sz w:val="16"/>
          <w:szCs w:val="16"/>
        </w:rPr>
        <w:t>Elsevier.</w:t>
      </w:r>
    </w:p>
    <w:p w14:paraId="4323064D" w14:textId="1D8CE9F7" w:rsidR="00655B6D" w:rsidRPr="00884175" w:rsidRDefault="00655B6D" w:rsidP="00655B6D">
      <w:pPr>
        <w:rPr>
          <w:rFonts w:ascii="Times New Roman" w:hAnsi="Times New Roman" w:cs="Times New Roman"/>
          <w:sz w:val="16"/>
          <w:szCs w:val="16"/>
        </w:rPr>
      </w:pPr>
      <w:r w:rsidRPr="00884175">
        <w:rPr>
          <w:rFonts w:ascii="Times New Roman" w:hAnsi="Times New Roman" w:cs="Times New Roman"/>
          <w:sz w:val="16"/>
          <w:szCs w:val="16"/>
        </w:rPr>
        <w:t xml:space="preserve">Smith, G., K., Locke, A., E., Barry, D. (1990). ‘Goal Setting, planning, and organizational performance: an experimental simulation’, </w:t>
      </w:r>
      <w:r w:rsidRPr="00884175">
        <w:rPr>
          <w:rFonts w:ascii="Times New Roman" w:hAnsi="Times New Roman" w:cs="Times New Roman"/>
          <w:i/>
          <w:iCs/>
          <w:sz w:val="16"/>
          <w:szCs w:val="16"/>
        </w:rPr>
        <w:t xml:space="preserve">Organizational </w:t>
      </w:r>
      <w:proofErr w:type="spellStart"/>
      <w:r w:rsidRPr="00884175">
        <w:rPr>
          <w:rFonts w:ascii="Times New Roman" w:hAnsi="Times New Roman" w:cs="Times New Roman"/>
          <w:i/>
          <w:iCs/>
          <w:sz w:val="16"/>
          <w:szCs w:val="16"/>
        </w:rPr>
        <w:t>Behavior</w:t>
      </w:r>
      <w:proofErr w:type="spellEnd"/>
      <w:r w:rsidRPr="00884175">
        <w:rPr>
          <w:rFonts w:ascii="Times New Roman" w:hAnsi="Times New Roman" w:cs="Times New Roman"/>
          <w:i/>
          <w:iCs/>
          <w:sz w:val="16"/>
          <w:szCs w:val="16"/>
        </w:rPr>
        <w:t xml:space="preserve"> and Human Decision Processes, </w:t>
      </w:r>
      <w:r w:rsidRPr="00884175">
        <w:rPr>
          <w:rFonts w:ascii="Times New Roman" w:hAnsi="Times New Roman" w:cs="Times New Roman"/>
          <w:sz w:val="16"/>
          <w:szCs w:val="16"/>
        </w:rPr>
        <w:t>VOL 46, pp. 118-134.</w:t>
      </w:r>
    </w:p>
    <w:p w14:paraId="41F87C80" w14:textId="679F9F99" w:rsidR="00BD5730" w:rsidRPr="00884175" w:rsidRDefault="00BD5730" w:rsidP="00655B6D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D5730">
        <w:rPr>
          <w:rFonts w:ascii="Times New Roman" w:hAnsi="Times New Roman" w:cs="Times New Roman"/>
          <w:sz w:val="16"/>
          <w:szCs w:val="16"/>
        </w:rPr>
        <w:t>Suwignjo</w:t>
      </w:r>
      <w:proofErr w:type="spellEnd"/>
      <w:r w:rsidRPr="00BD5730">
        <w:rPr>
          <w:rFonts w:ascii="Times New Roman" w:hAnsi="Times New Roman" w:cs="Times New Roman"/>
          <w:sz w:val="16"/>
          <w:szCs w:val="16"/>
        </w:rPr>
        <w:t xml:space="preserve">, P., </w:t>
      </w:r>
      <w:proofErr w:type="spellStart"/>
      <w:r w:rsidRPr="00BD5730">
        <w:rPr>
          <w:rFonts w:ascii="Times New Roman" w:hAnsi="Times New Roman" w:cs="Times New Roman"/>
          <w:sz w:val="16"/>
          <w:szCs w:val="16"/>
        </w:rPr>
        <w:t>Bititci</w:t>
      </w:r>
      <w:proofErr w:type="spellEnd"/>
      <w:r w:rsidRPr="00BD5730">
        <w:rPr>
          <w:rFonts w:ascii="Times New Roman" w:hAnsi="Times New Roman" w:cs="Times New Roman"/>
          <w:sz w:val="16"/>
          <w:szCs w:val="16"/>
        </w:rPr>
        <w:t xml:space="preserve">, S., U., Carrie, S., A., (2000) ‘Quantitative models for performance measurement system’, </w:t>
      </w:r>
      <w:r w:rsidRPr="00BD5730">
        <w:rPr>
          <w:rFonts w:ascii="Times New Roman" w:hAnsi="Times New Roman" w:cs="Times New Roman"/>
          <w:i/>
          <w:iCs/>
          <w:sz w:val="16"/>
          <w:szCs w:val="16"/>
        </w:rPr>
        <w:t xml:space="preserve">International Journal of Production Economics, </w:t>
      </w:r>
      <w:r w:rsidRPr="00BD5730">
        <w:rPr>
          <w:rFonts w:ascii="Times New Roman" w:hAnsi="Times New Roman" w:cs="Times New Roman"/>
          <w:sz w:val="16"/>
          <w:szCs w:val="16"/>
        </w:rPr>
        <w:t>VOL 64(1-3), pp. 231-241.</w:t>
      </w:r>
    </w:p>
    <w:p w14:paraId="61149E47" w14:textId="2D47EB54" w:rsidR="005323BA" w:rsidRPr="00884175" w:rsidRDefault="005323BA" w:rsidP="00655B6D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323BA">
        <w:rPr>
          <w:rFonts w:ascii="Times New Roman" w:hAnsi="Times New Roman" w:cs="Times New Roman"/>
          <w:sz w:val="16"/>
          <w:szCs w:val="16"/>
        </w:rPr>
        <w:t>Ungan</w:t>
      </w:r>
      <w:proofErr w:type="spellEnd"/>
      <w:r w:rsidRPr="005323BA">
        <w:rPr>
          <w:rFonts w:ascii="Times New Roman" w:hAnsi="Times New Roman" w:cs="Times New Roman"/>
          <w:sz w:val="16"/>
          <w:szCs w:val="16"/>
        </w:rPr>
        <w:t xml:space="preserve">, C., M. (2006), ‘Standardization through process documentation’, </w:t>
      </w:r>
      <w:r w:rsidRPr="005323BA">
        <w:rPr>
          <w:rFonts w:ascii="Times New Roman" w:hAnsi="Times New Roman" w:cs="Times New Roman"/>
          <w:i/>
          <w:iCs/>
          <w:sz w:val="16"/>
          <w:szCs w:val="16"/>
        </w:rPr>
        <w:t xml:space="preserve">Business Process Management Journal, </w:t>
      </w:r>
      <w:r w:rsidRPr="005323BA">
        <w:rPr>
          <w:rFonts w:ascii="Times New Roman" w:hAnsi="Times New Roman" w:cs="Times New Roman"/>
          <w:sz w:val="16"/>
          <w:szCs w:val="16"/>
        </w:rPr>
        <w:t>VOL 12(2), pp. 135-148.</w:t>
      </w:r>
    </w:p>
    <w:p w14:paraId="230D258A" w14:textId="3B1BB56E" w:rsidR="00D61CEB" w:rsidRPr="00884175" w:rsidRDefault="00D61CEB" w:rsidP="00655B6D">
      <w:pPr>
        <w:rPr>
          <w:rFonts w:ascii="Times New Roman" w:hAnsi="Times New Roman" w:cs="Times New Roman"/>
          <w:sz w:val="16"/>
          <w:szCs w:val="16"/>
        </w:rPr>
      </w:pPr>
      <w:r w:rsidRPr="00884175">
        <w:rPr>
          <w:rFonts w:ascii="Times New Roman" w:hAnsi="Times New Roman" w:cs="Times New Roman"/>
          <w:sz w:val="16"/>
          <w:szCs w:val="16"/>
        </w:rPr>
        <w:t xml:space="preserve">Want, R. (2006), ‘An introduction to RFID technology’, </w:t>
      </w:r>
      <w:r w:rsidRPr="00884175">
        <w:rPr>
          <w:rFonts w:ascii="Times New Roman" w:hAnsi="Times New Roman" w:cs="Times New Roman"/>
          <w:i/>
          <w:iCs/>
          <w:sz w:val="16"/>
          <w:szCs w:val="16"/>
        </w:rPr>
        <w:t>Persuasive Computing</w:t>
      </w:r>
      <w:r w:rsidRPr="00884175">
        <w:rPr>
          <w:rFonts w:ascii="Times New Roman" w:hAnsi="Times New Roman" w:cs="Times New Roman"/>
          <w:sz w:val="16"/>
          <w:szCs w:val="16"/>
        </w:rPr>
        <w:t>.</w:t>
      </w:r>
    </w:p>
    <w:sectPr w:rsidR="00D61CEB" w:rsidRPr="00884175" w:rsidSect="000A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4F9"/>
    <w:multiLevelType w:val="hybridMultilevel"/>
    <w:tmpl w:val="0A384AD4"/>
    <w:lvl w:ilvl="0" w:tplc="1166F93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FA07F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32001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F25DD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88AF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5ED7F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50B58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1A888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C6B9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ACB3EBF"/>
    <w:multiLevelType w:val="multilevel"/>
    <w:tmpl w:val="AD788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95737"/>
    <w:multiLevelType w:val="multilevel"/>
    <w:tmpl w:val="2A6E2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A1A18"/>
    <w:multiLevelType w:val="hybridMultilevel"/>
    <w:tmpl w:val="D7705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74305"/>
    <w:multiLevelType w:val="multilevel"/>
    <w:tmpl w:val="9474BF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0649A"/>
    <w:multiLevelType w:val="multilevel"/>
    <w:tmpl w:val="43A0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F2F29"/>
    <w:multiLevelType w:val="multilevel"/>
    <w:tmpl w:val="00F4F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726004">
    <w:abstractNumId w:val="5"/>
  </w:num>
  <w:num w:numId="2" w16cid:durableId="2039699073">
    <w:abstractNumId w:val="1"/>
  </w:num>
  <w:num w:numId="3" w16cid:durableId="1330597325">
    <w:abstractNumId w:val="2"/>
  </w:num>
  <w:num w:numId="4" w16cid:durableId="1915704704">
    <w:abstractNumId w:val="6"/>
  </w:num>
  <w:num w:numId="5" w16cid:durableId="1145509254">
    <w:abstractNumId w:val="4"/>
  </w:num>
  <w:num w:numId="6" w16cid:durableId="1939092455">
    <w:abstractNumId w:val="3"/>
  </w:num>
  <w:num w:numId="7" w16cid:durableId="5395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2"/>
    <w:rsid w:val="000340DD"/>
    <w:rsid w:val="000A3312"/>
    <w:rsid w:val="000E13F2"/>
    <w:rsid w:val="00121DDE"/>
    <w:rsid w:val="001814D3"/>
    <w:rsid w:val="001F490C"/>
    <w:rsid w:val="00222B23"/>
    <w:rsid w:val="0024237E"/>
    <w:rsid w:val="00250A82"/>
    <w:rsid w:val="003758A7"/>
    <w:rsid w:val="00392423"/>
    <w:rsid w:val="003A6097"/>
    <w:rsid w:val="004072B3"/>
    <w:rsid w:val="00451D2C"/>
    <w:rsid w:val="004B130A"/>
    <w:rsid w:val="005323BA"/>
    <w:rsid w:val="00571FB6"/>
    <w:rsid w:val="00625623"/>
    <w:rsid w:val="00655B6D"/>
    <w:rsid w:val="006841C0"/>
    <w:rsid w:val="006C0799"/>
    <w:rsid w:val="007D349E"/>
    <w:rsid w:val="007D5A7F"/>
    <w:rsid w:val="00844784"/>
    <w:rsid w:val="00884175"/>
    <w:rsid w:val="008B6E66"/>
    <w:rsid w:val="009875DB"/>
    <w:rsid w:val="00AB2A46"/>
    <w:rsid w:val="00B4283E"/>
    <w:rsid w:val="00B62776"/>
    <w:rsid w:val="00BA5E63"/>
    <w:rsid w:val="00BD38DE"/>
    <w:rsid w:val="00BD5730"/>
    <w:rsid w:val="00C250F3"/>
    <w:rsid w:val="00C36BDC"/>
    <w:rsid w:val="00C929D7"/>
    <w:rsid w:val="00D61CEB"/>
    <w:rsid w:val="00D7024C"/>
    <w:rsid w:val="00DA7B90"/>
    <w:rsid w:val="00E000EC"/>
    <w:rsid w:val="00E32E64"/>
    <w:rsid w:val="00E83B9D"/>
    <w:rsid w:val="00E9413B"/>
    <w:rsid w:val="00F021AB"/>
    <w:rsid w:val="00F7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24C7"/>
  <w15:chartTrackingRefBased/>
  <w15:docId w15:val="{3AF1253F-E157-47CA-A53C-F60C940A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12"/>
  </w:style>
  <w:style w:type="paragraph" w:styleId="Heading1">
    <w:name w:val="heading 1"/>
    <w:basedOn w:val="Normal"/>
    <w:next w:val="Normal"/>
    <w:link w:val="Heading1Char"/>
    <w:uiPriority w:val="9"/>
    <w:qFormat/>
    <w:rsid w:val="000A33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1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1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1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1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1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1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1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A33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3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1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1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1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1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1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1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31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31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31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1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331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A3312"/>
    <w:rPr>
      <w:b/>
      <w:bCs/>
      <w:color w:val="70AD47" w:themeColor="accent6"/>
    </w:rPr>
  </w:style>
  <w:style w:type="character" w:styleId="Emphasis">
    <w:name w:val="Emphasis"/>
    <w:uiPriority w:val="20"/>
    <w:qFormat/>
    <w:rsid w:val="000A331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A3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3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33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1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12"/>
    <w:rPr>
      <w:b/>
      <w:bCs/>
      <w:i/>
      <w:iCs/>
    </w:rPr>
  </w:style>
  <w:style w:type="character" w:styleId="SubtleEmphasis">
    <w:name w:val="Subtle Emphasis"/>
    <w:uiPriority w:val="19"/>
    <w:qFormat/>
    <w:rsid w:val="000A3312"/>
    <w:rPr>
      <w:i/>
      <w:iCs/>
    </w:rPr>
  </w:style>
  <w:style w:type="character" w:styleId="IntenseEmphasis">
    <w:name w:val="Intense Emphasis"/>
    <w:uiPriority w:val="21"/>
    <w:qFormat/>
    <w:rsid w:val="000A331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A3312"/>
    <w:rPr>
      <w:b/>
      <w:bCs/>
    </w:rPr>
  </w:style>
  <w:style w:type="character" w:styleId="IntenseReference">
    <w:name w:val="Intense Reference"/>
    <w:uiPriority w:val="32"/>
    <w:qFormat/>
    <w:rsid w:val="000A33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33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312"/>
    <w:pPr>
      <w:outlineLvl w:val="9"/>
    </w:pPr>
  </w:style>
  <w:style w:type="paragraph" w:styleId="ListParagraph">
    <w:name w:val="List Paragraph"/>
    <w:basedOn w:val="Normal"/>
    <w:uiPriority w:val="34"/>
    <w:qFormat/>
    <w:rsid w:val="0022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129">
          <w:marLeft w:val="547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FC59-194B-4A9F-A06A-046F7F9F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hoult</dc:creator>
  <cp:keywords/>
  <dc:description/>
  <cp:lastModifiedBy>myles hoult</cp:lastModifiedBy>
  <cp:revision>38</cp:revision>
  <dcterms:created xsi:type="dcterms:W3CDTF">2023-03-14T18:53:00Z</dcterms:created>
  <dcterms:modified xsi:type="dcterms:W3CDTF">2023-03-17T13:31:00Z</dcterms:modified>
</cp:coreProperties>
</file>