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Growth Mindset-Task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"Vision is not enough. It must be combined with venture. It is not enough to stare up the steps; we must also step up the stairs." -- Vaclav Havel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What to Learn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How to recognize the mindset that is guiding your life/work; to understand how it works, and to change it for your growth.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Learning Task</w:t>
      </w:r>
    </w:p>
    <w:p w:rsidR="00000000" w:rsidDel="00000000" w:rsidP="00000000" w:rsidRDefault="00000000" w:rsidRPr="00000000" w14:paraId="0000000A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Go through the reading material before undertaking the task.</w:t>
      </w:r>
    </w:p>
    <w:p w:rsidR="00000000" w:rsidDel="00000000" w:rsidP="00000000" w:rsidRDefault="00000000" w:rsidRPr="00000000" w14:paraId="0000000B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Fill in the two-column table on the beliefs and behaviours of your growth mindset and how it compares to a fixed mindset. List specific areas of your career life, where you have showcased either. 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Note: You can have a fixed mindset in one domain and a growth mindset in another - they aren’t necessarily black and white concepts. </w:t>
      </w:r>
    </w:p>
    <w:p w:rsidR="00000000" w:rsidDel="00000000" w:rsidP="00000000" w:rsidRDefault="00000000" w:rsidRPr="00000000" w14:paraId="0000000E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You may use this table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as a reference to help you recognize when you have a fixed mindset and to give you ideas on the methods that will help you shift towards a growth mindset.</w:t>
      </w:r>
    </w:p>
    <w:p w:rsidR="00000000" w:rsidDel="00000000" w:rsidP="00000000" w:rsidRDefault="00000000" w:rsidRPr="00000000" w14:paraId="0000000F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Growth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Fixed Mindset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E.g I am doing an online course on basics of analytics so that I learn how to use numbers at my job.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I do not have a math brain so I will not learn how to work with numbers.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Now that you have identified areas where you feel you showcase a fixed mindset, it is time for you to show the strategies you will use to shift to a growth mindset. Fill in with relevant information.</w:t>
      </w:r>
    </w:p>
    <w:p w:rsidR="00000000" w:rsidDel="00000000" w:rsidP="00000000" w:rsidRDefault="00000000" w:rsidRPr="00000000" w14:paraId="00000028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 area with a Fixed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Strategy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Evaluation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I do not have a math brain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-Connect with Linnet who loves numbers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-Do some fun number games on the phone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-Do online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-Linnet to keep me accountable.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-Get above 50% in the exercises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All the best!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rFonts w:ascii="Roboto Light" w:cs="Roboto Light" w:eastAsia="Roboto Light" w:hAnsi="Roboto Light"/>
        <w:sz w:val="16"/>
        <w:szCs w:val="16"/>
      </w:rPr>
    </w:pPr>
    <w:r w:rsidDel="00000000" w:rsidR="00000000" w:rsidRPr="00000000">
      <w:rPr>
        <w:rFonts w:ascii="Roboto Light" w:cs="Roboto Light" w:eastAsia="Roboto Light" w:hAnsi="Roboto Light"/>
        <w:sz w:val="16"/>
        <w:szCs w:val="16"/>
        <w:rtl w:val="0"/>
      </w:rPr>
      <w:t xml:space="preserve">Property of Jijali</w:t>
    </w:r>
  </w:p>
  <w:p w:rsidR="00000000" w:rsidDel="00000000" w:rsidP="00000000" w:rsidRDefault="00000000" w:rsidRPr="00000000" w14:paraId="00000047">
    <w:pPr>
      <w:jc w:val="center"/>
      <w:rPr>
        <w:rFonts w:ascii="Roboto Light" w:cs="Roboto Light" w:eastAsia="Roboto Light" w:hAnsi="Roboto Light"/>
        <w:sz w:val="16"/>
        <w:szCs w:val="16"/>
      </w:rPr>
    </w:pPr>
    <w:hyperlink r:id="rId1">
      <w:r w:rsidDel="00000000" w:rsidR="00000000" w:rsidRPr="00000000">
        <w:rPr>
          <w:rFonts w:ascii="Roboto Light" w:cs="Roboto Light" w:eastAsia="Roboto Light" w:hAnsi="Roboto Light"/>
          <w:color w:val="1155cc"/>
          <w:sz w:val="16"/>
          <w:szCs w:val="16"/>
          <w:u w:val="single"/>
          <w:rtl w:val="0"/>
        </w:rPr>
        <w:t xml:space="preserve">http://jijali.com/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2376488</wp:posOffset>
          </wp:positionH>
          <wp:positionV relativeFrom="paragraph">
            <wp:posOffset>-342899</wp:posOffset>
          </wp:positionV>
          <wp:extent cx="1185863" cy="6000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6000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jijali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