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2093A" w14:textId="77777777" w:rsidR="00DB6DF2" w:rsidRDefault="00DB6DF2">
      <w:pPr>
        <w:rPr>
          <w:rFonts w:ascii="Arial" w:hAnsi="Arial" w:cs="Arial"/>
          <w:color w:val="4F83BE"/>
          <w:sz w:val="52"/>
          <w:szCs w:val="52"/>
        </w:rPr>
      </w:pPr>
    </w:p>
    <w:p w14:paraId="1B88BB28" w14:textId="77777777" w:rsidR="00DB6DF2" w:rsidRDefault="00DB6DF2">
      <w:pPr>
        <w:rPr>
          <w:rFonts w:ascii="Arial" w:hAnsi="Arial" w:cs="Arial"/>
          <w:color w:val="4F83BE"/>
          <w:sz w:val="52"/>
          <w:szCs w:val="52"/>
        </w:rPr>
      </w:pPr>
    </w:p>
    <w:p w14:paraId="6780B323" w14:textId="77777777" w:rsidR="00DB6DF2" w:rsidRDefault="00DB6DF2">
      <w:pPr>
        <w:rPr>
          <w:rFonts w:ascii="Arial" w:hAnsi="Arial" w:cs="Arial"/>
          <w:color w:val="4F83BE"/>
          <w:sz w:val="52"/>
          <w:szCs w:val="52"/>
        </w:rPr>
      </w:pPr>
    </w:p>
    <w:p w14:paraId="4F653C1A" w14:textId="77777777" w:rsidR="00DB6DF2" w:rsidRDefault="00DB6DF2">
      <w:pPr>
        <w:rPr>
          <w:rFonts w:ascii="Arial" w:hAnsi="Arial" w:cs="Arial"/>
          <w:color w:val="4F83BE"/>
          <w:sz w:val="52"/>
          <w:szCs w:val="52"/>
        </w:rPr>
      </w:pPr>
    </w:p>
    <w:p w14:paraId="79BF8AFB" w14:textId="77777777" w:rsidR="00DB6DF2" w:rsidRDefault="00DB6DF2">
      <w:pPr>
        <w:rPr>
          <w:rFonts w:ascii="Arial" w:hAnsi="Arial" w:cs="Arial"/>
          <w:color w:val="4F83BE"/>
          <w:sz w:val="52"/>
          <w:szCs w:val="52"/>
        </w:rPr>
      </w:pPr>
    </w:p>
    <w:p w14:paraId="4443C1B5" w14:textId="77777777" w:rsidR="00DB6DF2" w:rsidRDefault="00DB6DF2">
      <w:pPr>
        <w:rPr>
          <w:rFonts w:ascii="Arial" w:hAnsi="Arial" w:cs="Arial"/>
          <w:color w:val="4F83BE"/>
          <w:sz w:val="52"/>
          <w:szCs w:val="52"/>
        </w:rPr>
      </w:pPr>
    </w:p>
    <w:p w14:paraId="766B26C6" w14:textId="77777777" w:rsidR="00DB6DF2" w:rsidRDefault="00DB6DF2">
      <w:pPr>
        <w:rPr>
          <w:rFonts w:ascii="Arial" w:hAnsi="Arial" w:cs="Arial"/>
          <w:color w:val="4F83BE"/>
          <w:sz w:val="52"/>
          <w:szCs w:val="52"/>
        </w:rPr>
      </w:pPr>
    </w:p>
    <w:p w14:paraId="07BB7AF6" w14:textId="77777777" w:rsidR="00DB6DF2" w:rsidRDefault="00DB6DF2">
      <w:pPr>
        <w:rPr>
          <w:rFonts w:ascii="Arial" w:hAnsi="Arial" w:cs="Arial"/>
          <w:color w:val="4F83BE"/>
          <w:sz w:val="52"/>
          <w:szCs w:val="52"/>
        </w:rPr>
      </w:pPr>
    </w:p>
    <w:p w14:paraId="3E68DAC0" w14:textId="77777777" w:rsidR="009F14FB" w:rsidRDefault="00100C4E" w:rsidP="00DB6DF2">
      <w:pPr>
        <w:jc w:val="center"/>
        <w:rPr>
          <w:rFonts w:ascii="Arial" w:hAnsi="Arial" w:cs="Arial"/>
          <w:color w:val="4F83BE"/>
          <w:sz w:val="52"/>
          <w:szCs w:val="52"/>
        </w:rPr>
      </w:pPr>
      <w:r>
        <w:rPr>
          <w:rFonts w:ascii="Arial" w:hAnsi="Arial" w:cs="Arial"/>
          <w:color w:val="4F83BE"/>
          <w:sz w:val="52"/>
          <w:szCs w:val="52"/>
        </w:rPr>
        <w:t>IT Asset Management Policy</w:t>
      </w:r>
    </w:p>
    <w:p w14:paraId="579CD81B" w14:textId="77777777" w:rsidR="00100C4E" w:rsidRDefault="00100C4E"/>
    <w:p w14:paraId="371B7447" w14:textId="77777777" w:rsidR="00100C4E" w:rsidRDefault="00100C4E"/>
    <w:p w14:paraId="334893EC" w14:textId="77777777" w:rsidR="00100C4E" w:rsidRDefault="00100C4E"/>
    <w:p w14:paraId="025F8D32" w14:textId="77777777" w:rsidR="00100C4E" w:rsidRDefault="00100C4E"/>
    <w:p w14:paraId="26B85D14" w14:textId="77777777" w:rsidR="00100C4E" w:rsidRDefault="00100C4E"/>
    <w:p w14:paraId="09D79EAA" w14:textId="77777777" w:rsidR="00100C4E" w:rsidRDefault="00100C4E"/>
    <w:p w14:paraId="2FEE946F" w14:textId="77777777" w:rsidR="00100C4E" w:rsidRDefault="00100C4E"/>
    <w:p w14:paraId="6EC13466" w14:textId="77777777" w:rsidR="00100C4E" w:rsidRDefault="00100C4E"/>
    <w:p w14:paraId="0504113D" w14:textId="77777777" w:rsidR="00100C4E" w:rsidRDefault="00100C4E"/>
    <w:p w14:paraId="0815FF18" w14:textId="77777777" w:rsidR="00100C4E" w:rsidRDefault="00100C4E"/>
    <w:p w14:paraId="4EE7FC75" w14:textId="77777777" w:rsidR="00100C4E" w:rsidRDefault="00100C4E"/>
    <w:p w14:paraId="34CCEBF2" w14:textId="77777777" w:rsidR="00100C4E" w:rsidRDefault="00100C4E"/>
    <w:p w14:paraId="34847BC8" w14:textId="77777777" w:rsidR="00100C4E" w:rsidRDefault="00100C4E"/>
    <w:sdt>
      <w:sdtPr>
        <w:id w:val="-1986288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98D6B77" w14:textId="77777777" w:rsidR="00100C4E" w:rsidRDefault="00100C4E">
          <w:pPr>
            <w:pStyle w:val="TOCHeading"/>
          </w:pPr>
          <w:r>
            <w:t>Table of Contents</w:t>
          </w:r>
        </w:p>
        <w:p w14:paraId="21609CD5" w14:textId="77777777" w:rsidR="00DB6DF2" w:rsidRDefault="00100C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6768998" w:history="1">
            <w:r w:rsidR="00DB6DF2" w:rsidRPr="00CE3187">
              <w:rPr>
                <w:rStyle w:val="Hyperlink"/>
                <w:noProof/>
              </w:rPr>
              <w:t>Background</w:t>
            </w:r>
            <w:r w:rsidR="00DB6DF2">
              <w:rPr>
                <w:noProof/>
                <w:webHidden/>
              </w:rPr>
              <w:tab/>
            </w:r>
            <w:r w:rsidR="00DB6DF2">
              <w:rPr>
                <w:noProof/>
                <w:webHidden/>
              </w:rPr>
              <w:fldChar w:fldCharType="begin"/>
            </w:r>
            <w:r w:rsidR="00DB6DF2">
              <w:rPr>
                <w:noProof/>
                <w:webHidden/>
              </w:rPr>
              <w:instrText xml:space="preserve"> PAGEREF _Toc16768998 \h </w:instrText>
            </w:r>
            <w:r w:rsidR="00DB6DF2">
              <w:rPr>
                <w:noProof/>
                <w:webHidden/>
              </w:rPr>
            </w:r>
            <w:r w:rsidR="00DB6DF2">
              <w:rPr>
                <w:noProof/>
                <w:webHidden/>
              </w:rPr>
              <w:fldChar w:fldCharType="separate"/>
            </w:r>
            <w:r w:rsidR="00DB6DF2">
              <w:rPr>
                <w:noProof/>
                <w:webHidden/>
              </w:rPr>
              <w:t>3</w:t>
            </w:r>
            <w:r w:rsidR="00DB6DF2">
              <w:rPr>
                <w:noProof/>
                <w:webHidden/>
              </w:rPr>
              <w:fldChar w:fldCharType="end"/>
            </w:r>
          </w:hyperlink>
        </w:p>
        <w:p w14:paraId="126D60BD" w14:textId="77777777" w:rsidR="00DB6DF2" w:rsidRDefault="00DB6D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68999" w:history="1">
            <w:r w:rsidRPr="00CE3187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4DF79" w14:textId="77777777" w:rsidR="00DB6DF2" w:rsidRDefault="00DB6D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69000" w:history="1">
            <w:r w:rsidRPr="00CE3187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DC9E5" w14:textId="77777777" w:rsidR="00DB6DF2" w:rsidRDefault="00DB6D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69001" w:history="1">
            <w:r w:rsidRPr="00CE3187">
              <w:rPr>
                <w:rStyle w:val="Hyperlink"/>
                <w:noProof/>
              </w:rPr>
              <w:t>IT Asset Management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74516" w14:textId="77777777" w:rsidR="00DB6DF2" w:rsidRDefault="00DB6D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69002" w:history="1">
            <w:r w:rsidRPr="00CE3187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2303E" w14:textId="77777777" w:rsidR="00DB6DF2" w:rsidRDefault="00DB6D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69003" w:history="1">
            <w:r w:rsidRPr="00CE3187">
              <w:rPr>
                <w:rStyle w:val="Hyperlink"/>
                <w:noProof/>
              </w:rPr>
              <w:t>IT Asset Lifecycle Management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1666F" w14:textId="77777777" w:rsidR="00DB6DF2" w:rsidRDefault="00DB6D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69004" w:history="1">
            <w:r w:rsidRPr="00CE3187">
              <w:rPr>
                <w:rStyle w:val="Hyperlink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374BD" w14:textId="77777777" w:rsidR="00DB6DF2" w:rsidRDefault="00DB6D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69005" w:history="1">
            <w:r w:rsidRPr="00CE3187">
              <w:rPr>
                <w:rStyle w:val="Hyperlink"/>
                <w:noProof/>
              </w:rPr>
              <w:t>Aquire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223EB" w14:textId="77777777" w:rsidR="00DB6DF2" w:rsidRDefault="00DB6D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69006" w:history="1">
            <w:r w:rsidRPr="00CE3187">
              <w:rPr>
                <w:rStyle w:val="Hyperlink"/>
                <w:noProof/>
              </w:rPr>
              <w:t>Deploy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8BD20" w14:textId="77777777" w:rsidR="00DB6DF2" w:rsidRDefault="00DB6D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69007" w:history="1">
            <w:r w:rsidRPr="00CE3187">
              <w:rPr>
                <w:rStyle w:val="Hyperlink"/>
                <w:noProof/>
              </w:rPr>
              <w:t>Manage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C246F" w14:textId="77777777" w:rsidR="00DB6DF2" w:rsidRDefault="00DB6D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69008" w:history="1">
            <w:r w:rsidRPr="00CE3187">
              <w:rPr>
                <w:rStyle w:val="Hyperlink"/>
                <w:noProof/>
              </w:rPr>
              <w:t>Dispose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E6574" w14:textId="77777777" w:rsidR="00100C4E" w:rsidRDefault="00100C4E">
          <w:r>
            <w:rPr>
              <w:b/>
              <w:bCs/>
              <w:noProof/>
            </w:rPr>
            <w:fldChar w:fldCharType="end"/>
          </w:r>
        </w:p>
      </w:sdtContent>
    </w:sdt>
    <w:p w14:paraId="2C26F6A6" w14:textId="77777777" w:rsidR="00100C4E" w:rsidRDefault="00100C4E"/>
    <w:p w14:paraId="6DD0FA2C" w14:textId="77777777" w:rsidR="00100C4E" w:rsidRDefault="00100C4E"/>
    <w:p w14:paraId="051A48D9" w14:textId="77777777" w:rsidR="00100C4E" w:rsidRDefault="00100C4E"/>
    <w:p w14:paraId="5C695ECF" w14:textId="77777777" w:rsidR="00100C4E" w:rsidRDefault="00100C4E"/>
    <w:p w14:paraId="51670AF5" w14:textId="77777777" w:rsidR="00100C4E" w:rsidRDefault="00100C4E"/>
    <w:p w14:paraId="791C3816" w14:textId="77777777" w:rsidR="00100C4E" w:rsidRDefault="00100C4E"/>
    <w:p w14:paraId="4AA09116" w14:textId="77777777" w:rsidR="00100C4E" w:rsidRDefault="00100C4E"/>
    <w:p w14:paraId="0CEAE4D1" w14:textId="77777777" w:rsidR="00100C4E" w:rsidRDefault="00100C4E"/>
    <w:p w14:paraId="2A58E804" w14:textId="77777777" w:rsidR="00100C4E" w:rsidRDefault="00100C4E"/>
    <w:p w14:paraId="2FC99CDF" w14:textId="77777777" w:rsidR="00100C4E" w:rsidRDefault="00100C4E"/>
    <w:p w14:paraId="6493F26C" w14:textId="77777777" w:rsidR="00100C4E" w:rsidRDefault="00100C4E"/>
    <w:p w14:paraId="1AC80A27" w14:textId="77777777" w:rsidR="00100C4E" w:rsidRDefault="00100C4E"/>
    <w:p w14:paraId="073A49BF" w14:textId="77777777" w:rsidR="00100C4E" w:rsidRDefault="00100C4E"/>
    <w:p w14:paraId="622BD41D" w14:textId="77777777" w:rsidR="00100C4E" w:rsidRDefault="00100C4E"/>
    <w:p w14:paraId="4675516C" w14:textId="77777777" w:rsidR="00100C4E" w:rsidRDefault="00100C4E"/>
    <w:p w14:paraId="1DC183DD" w14:textId="77777777" w:rsidR="00100C4E" w:rsidRDefault="00100C4E"/>
    <w:p w14:paraId="23EC70C8" w14:textId="77777777" w:rsidR="00100C4E" w:rsidRDefault="00100C4E"/>
    <w:p w14:paraId="40AF64AD" w14:textId="77777777" w:rsidR="00100C4E" w:rsidRDefault="00100C4E" w:rsidP="00100C4E">
      <w:pPr>
        <w:pStyle w:val="Heading1"/>
      </w:pPr>
      <w:bookmarkStart w:id="0" w:name="_Toc16768998"/>
      <w:r>
        <w:lastRenderedPageBreak/>
        <w:t>Background</w:t>
      </w:r>
      <w:bookmarkEnd w:id="0"/>
    </w:p>
    <w:p w14:paraId="23B60748" w14:textId="77777777" w:rsidR="00100C4E" w:rsidRPr="00100C4E" w:rsidRDefault="00B73ED5" w:rsidP="00B73ED5">
      <w:pPr>
        <w:jc w:val="center"/>
        <w:rPr>
          <w:b/>
        </w:rPr>
      </w:pPr>
      <w:r>
        <w:rPr>
          <w:b/>
        </w:rPr>
        <w:t>[</w:t>
      </w:r>
      <w:r w:rsidR="00100C4E" w:rsidRPr="00100C4E">
        <w:rPr>
          <w:b/>
        </w:rPr>
        <w:t xml:space="preserve">Describe </w:t>
      </w:r>
      <w:proofErr w:type="gramStart"/>
      <w:r w:rsidR="00100C4E" w:rsidRPr="00100C4E">
        <w:rPr>
          <w:b/>
        </w:rPr>
        <w:t>The</w:t>
      </w:r>
      <w:proofErr w:type="gramEnd"/>
      <w:r w:rsidR="00100C4E" w:rsidRPr="00100C4E">
        <w:rPr>
          <w:b/>
        </w:rPr>
        <w:t xml:space="preserve"> Background Of Why An IT Asset Management Policy Has Come About.</w:t>
      </w:r>
      <w:r>
        <w:rPr>
          <w:b/>
        </w:rPr>
        <w:t>]</w:t>
      </w:r>
    </w:p>
    <w:p w14:paraId="1942251C" w14:textId="77777777" w:rsidR="00100C4E" w:rsidRDefault="00100C4E" w:rsidP="00100C4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00C4E">
        <w:rPr>
          <w:rFonts w:cstheme="minorHAnsi"/>
        </w:rPr>
        <w:t xml:space="preserve">The </w:t>
      </w:r>
      <w:r w:rsidRPr="00100C4E">
        <w:rPr>
          <w:rFonts w:cstheme="minorHAnsi"/>
          <w:b/>
        </w:rPr>
        <w:t>[Business Name]</w:t>
      </w:r>
      <w:r w:rsidRPr="00100C4E">
        <w:rPr>
          <w:rFonts w:cstheme="minorHAnsi"/>
        </w:rPr>
        <w:t xml:space="preserve"> acknowledges the need to manage its</w:t>
      </w:r>
      <w:r>
        <w:rPr>
          <w:rFonts w:cstheme="minorHAnsi"/>
        </w:rPr>
        <w:t xml:space="preserve"> </w:t>
      </w:r>
      <w:r w:rsidRPr="00100C4E">
        <w:rPr>
          <w:rFonts w:cstheme="minorHAnsi"/>
        </w:rPr>
        <w:t>information technology (IT) assets throughout the five lifecycle stages (i.e., planning,</w:t>
      </w:r>
      <w:r>
        <w:rPr>
          <w:rFonts w:cstheme="minorHAnsi"/>
        </w:rPr>
        <w:t xml:space="preserve"> </w:t>
      </w:r>
      <w:r w:rsidRPr="00100C4E">
        <w:rPr>
          <w:rFonts w:cstheme="minorHAnsi"/>
        </w:rPr>
        <w:t>acquisition, deployment, management, and disposal) in a centrali</w:t>
      </w:r>
      <w:r>
        <w:rPr>
          <w:rFonts w:cstheme="minorHAnsi"/>
        </w:rPr>
        <w:t>s</w:t>
      </w:r>
      <w:r w:rsidRPr="00100C4E">
        <w:rPr>
          <w:rFonts w:cstheme="minorHAnsi"/>
        </w:rPr>
        <w:t>ed IT asset</w:t>
      </w:r>
      <w:r>
        <w:rPr>
          <w:rFonts w:cstheme="minorHAnsi"/>
        </w:rPr>
        <w:t xml:space="preserve"> </w:t>
      </w:r>
      <w:r w:rsidRPr="00100C4E">
        <w:rPr>
          <w:rFonts w:cstheme="minorHAnsi"/>
        </w:rPr>
        <w:t>repository that accounts for the presence and purchase of all hardware and software.</w:t>
      </w:r>
    </w:p>
    <w:p w14:paraId="19964F62" w14:textId="77777777" w:rsidR="00100C4E" w:rsidRPr="00100C4E" w:rsidRDefault="00100C4E" w:rsidP="00100C4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6701C86" w14:textId="77777777" w:rsidR="00100C4E" w:rsidRPr="00100C4E" w:rsidRDefault="00100C4E" w:rsidP="00100C4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00C4E">
        <w:rPr>
          <w:rFonts w:cstheme="minorHAnsi"/>
        </w:rPr>
        <w:t xml:space="preserve">Therefore, the </w:t>
      </w:r>
      <w:r w:rsidRPr="00100C4E">
        <w:rPr>
          <w:rFonts w:cstheme="minorHAnsi"/>
          <w:b/>
        </w:rPr>
        <w:t>[Business Name]</w:t>
      </w:r>
      <w:r w:rsidRPr="00100C4E">
        <w:rPr>
          <w:rFonts w:cstheme="minorHAnsi"/>
        </w:rPr>
        <w:t xml:space="preserve"> is establishing this Information Technology Asset Management (ITAM)</w:t>
      </w:r>
    </w:p>
    <w:p w14:paraId="060303D2" w14:textId="77777777" w:rsidR="00100C4E" w:rsidRDefault="00100C4E" w:rsidP="00100C4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00C4E">
        <w:rPr>
          <w:rFonts w:cstheme="minorHAnsi"/>
        </w:rPr>
        <w:t>Policy and establishing an ITAM program to implement a systematic process that joins</w:t>
      </w:r>
      <w:r>
        <w:rPr>
          <w:rFonts w:cstheme="minorHAnsi"/>
        </w:rPr>
        <w:t xml:space="preserve"> </w:t>
      </w:r>
      <w:r w:rsidRPr="00100C4E">
        <w:rPr>
          <w:rFonts w:cstheme="minorHAnsi"/>
        </w:rPr>
        <w:t>contractual, financial, inventory, and IT governance functions to support management of</w:t>
      </w:r>
      <w:r>
        <w:rPr>
          <w:rFonts w:cstheme="minorHAnsi"/>
        </w:rPr>
        <w:t xml:space="preserve"> </w:t>
      </w:r>
      <w:r w:rsidRPr="00100C4E">
        <w:rPr>
          <w:rFonts w:cstheme="minorHAnsi"/>
        </w:rPr>
        <w:t>IT assets throughout their lifecycles and strategic decision</w:t>
      </w:r>
      <w:r>
        <w:rPr>
          <w:rFonts w:cstheme="minorHAnsi"/>
        </w:rPr>
        <w:t xml:space="preserve"> </w:t>
      </w:r>
      <w:r w:rsidRPr="00100C4E">
        <w:rPr>
          <w:rFonts w:cstheme="minorHAnsi"/>
        </w:rPr>
        <w:t xml:space="preserve">making for the </w:t>
      </w:r>
      <w:r w:rsidRPr="00100C4E">
        <w:rPr>
          <w:rFonts w:cstheme="minorHAnsi"/>
          <w:b/>
        </w:rPr>
        <w:t>[Business Name]</w:t>
      </w:r>
      <w:r w:rsidRPr="00100C4E">
        <w:rPr>
          <w:rFonts w:cstheme="minorHAnsi"/>
        </w:rPr>
        <w:t xml:space="preserve"> IT</w:t>
      </w:r>
      <w:r>
        <w:rPr>
          <w:rFonts w:cstheme="minorHAnsi"/>
        </w:rPr>
        <w:t xml:space="preserve"> </w:t>
      </w:r>
      <w:r w:rsidRPr="00100C4E">
        <w:rPr>
          <w:rFonts w:cstheme="minorHAnsi"/>
        </w:rPr>
        <w:t>environment.</w:t>
      </w:r>
    </w:p>
    <w:p w14:paraId="3CB6392D" w14:textId="77777777" w:rsidR="00100C4E" w:rsidRPr="00100C4E" w:rsidRDefault="00100C4E" w:rsidP="00100C4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5BC3B6E" w14:textId="77777777" w:rsidR="00100C4E" w:rsidRDefault="00100C4E" w:rsidP="00B73E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00C4E">
        <w:rPr>
          <w:rFonts w:cstheme="minorHAnsi"/>
        </w:rPr>
        <w:t xml:space="preserve">The main objective is to correct a lack of formal, </w:t>
      </w:r>
      <w:proofErr w:type="spellStart"/>
      <w:r w:rsidRPr="00100C4E">
        <w:rPr>
          <w:rFonts w:cstheme="minorHAnsi"/>
        </w:rPr>
        <w:t>centrali</w:t>
      </w:r>
      <w:r>
        <w:rPr>
          <w:rFonts w:cstheme="minorHAnsi"/>
        </w:rPr>
        <w:t>s</w:t>
      </w:r>
      <w:r w:rsidRPr="00100C4E">
        <w:rPr>
          <w:rFonts w:cstheme="minorHAnsi"/>
        </w:rPr>
        <w:t>ed</w:t>
      </w:r>
      <w:proofErr w:type="spellEnd"/>
      <w:r w:rsidRPr="00100C4E">
        <w:rPr>
          <w:rFonts w:cstheme="minorHAnsi"/>
        </w:rPr>
        <w:t xml:space="preserve"> ITAM capabilities, including</w:t>
      </w:r>
      <w:r>
        <w:rPr>
          <w:rFonts w:cstheme="minorHAnsi"/>
        </w:rPr>
        <w:t xml:space="preserve"> </w:t>
      </w:r>
      <w:r w:rsidRPr="00100C4E">
        <w:rPr>
          <w:rFonts w:cstheme="minorHAnsi"/>
        </w:rPr>
        <w:t xml:space="preserve">software </w:t>
      </w:r>
      <w:r>
        <w:rPr>
          <w:rFonts w:cstheme="minorHAnsi"/>
        </w:rPr>
        <w:t>asset</w:t>
      </w:r>
      <w:r w:rsidRPr="00100C4E">
        <w:rPr>
          <w:rFonts w:cstheme="minorHAnsi"/>
        </w:rPr>
        <w:t xml:space="preserve"> management (S</w:t>
      </w:r>
      <w:r>
        <w:rPr>
          <w:rFonts w:cstheme="minorHAnsi"/>
        </w:rPr>
        <w:t>A</w:t>
      </w:r>
      <w:r w:rsidRPr="00100C4E">
        <w:rPr>
          <w:rFonts w:cstheme="minorHAnsi"/>
        </w:rPr>
        <w:t>M), and hardware asset management that has led to higher IT costs, a higher risk of licensing agreement violations, and an</w:t>
      </w:r>
      <w:r w:rsidR="00B73ED5">
        <w:rPr>
          <w:rFonts w:cstheme="minorHAnsi"/>
        </w:rPr>
        <w:t xml:space="preserve"> </w:t>
      </w:r>
      <w:r w:rsidRPr="00100C4E">
        <w:rPr>
          <w:rFonts w:cstheme="minorHAnsi"/>
        </w:rPr>
        <w:t xml:space="preserve">increase to vulnerabilities of a cyberattack on the </w:t>
      </w:r>
      <w:r w:rsidR="00B73ED5" w:rsidRPr="00B73ED5">
        <w:rPr>
          <w:rFonts w:cstheme="minorHAnsi"/>
          <w:b/>
        </w:rPr>
        <w:t>[Business Name]</w:t>
      </w:r>
      <w:r w:rsidRPr="00100C4E">
        <w:rPr>
          <w:rFonts w:cstheme="minorHAnsi"/>
        </w:rPr>
        <w:t xml:space="preserve"> infrastructure. Implementing the ITAM</w:t>
      </w:r>
      <w:r w:rsidR="00B73ED5">
        <w:rPr>
          <w:rFonts w:cstheme="minorHAnsi"/>
        </w:rPr>
        <w:t xml:space="preserve"> </w:t>
      </w:r>
      <w:r w:rsidRPr="00100C4E">
        <w:rPr>
          <w:rFonts w:cstheme="minorHAnsi"/>
        </w:rPr>
        <w:t xml:space="preserve">program will also achieve compliancy with relevant </w:t>
      </w:r>
      <w:r w:rsidR="00B73ED5">
        <w:rPr>
          <w:rFonts w:cstheme="minorHAnsi"/>
        </w:rPr>
        <w:t>government</w:t>
      </w:r>
      <w:r w:rsidRPr="00100C4E">
        <w:rPr>
          <w:rFonts w:cstheme="minorHAnsi"/>
        </w:rPr>
        <w:t xml:space="preserve"> mandates, policy, and guidance,</w:t>
      </w:r>
      <w:r w:rsidR="00B73ED5">
        <w:rPr>
          <w:rFonts w:cstheme="minorHAnsi"/>
        </w:rPr>
        <w:t xml:space="preserve"> </w:t>
      </w:r>
      <w:r w:rsidRPr="00100C4E">
        <w:rPr>
          <w:rFonts w:cstheme="minorHAnsi"/>
        </w:rPr>
        <w:t>including, but not limited to, the following:</w:t>
      </w:r>
    </w:p>
    <w:p w14:paraId="1140BAC3" w14:textId="77777777" w:rsidR="00B73ED5" w:rsidRDefault="00B73ED5" w:rsidP="00B73E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B498F79" w14:textId="77777777" w:rsidR="00B73ED5" w:rsidRPr="00B73ED5" w:rsidRDefault="00B73ED5" w:rsidP="00B73ED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  <w:r w:rsidRPr="00B73ED5">
        <w:rPr>
          <w:rFonts w:cstheme="minorHAnsi"/>
          <w:b/>
        </w:rPr>
        <w:t xml:space="preserve">[If Necessary, Mention Any Formal Mandates That Your Business Is Required </w:t>
      </w:r>
      <w:proofErr w:type="gramStart"/>
      <w:r w:rsidRPr="00B73ED5">
        <w:rPr>
          <w:rFonts w:cstheme="minorHAnsi"/>
          <w:b/>
        </w:rPr>
        <w:t>To</w:t>
      </w:r>
      <w:proofErr w:type="gramEnd"/>
      <w:r w:rsidRPr="00B73ED5">
        <w:rPr>
          <w:rFonts w:cstheme="minorHAnsi"/>
          <w:b/>
        </w:rPr>
        <w:t xml:space="preserve"> Adhere To]</w:t>
      </w:r>
    </w:p>
    <w:p w14:paraId="5011FD7B" w14:textId="77777777" w:rsidR="00100C4E" w:rsidRDefault="00100C4E" w:rsidP="00100C4E">
      <w:pPr>
        <w:pStyle w:val="Heading1"/>
      </w:pPr>
      <w:bookmarkStart w:id="1" w:name="_Toc16768999"/>
      <w:r>
        <w:t>Purpose</w:t>
      </w:r>
      <w:bookmarkEnd w:id="1"/>
    </w:p>
    <w:p w14:paraId="5D364082" w14:textId="77777777" w:rsidR="00B73ED5" w:rsidRPr="00100C4E" w:rsidRDefault="00B73ED5" w:rsidP="00B73ED5">
      <w:pPr>
        <w:jc w:val="center"/>
        <w:rPr>
          <w:b/>
        </w:rPr>
      </w:pPr>
      <w:r>
        <w:rPr>
          <w:b/>
        </w:rPr>
        <w:t>[</w:t>
      </w:r>
      <w:r w:rsidRPr="00100C4E">
        <w:rPr>
          <w:b/>
        </w:rPr>
        <w:t xml:space="preserve">Describe </w:t>
      </w:r>
      <w:r>
        <w:rPr>
          <w:b/>
        </w:rPr>
        <w:t xml:space="preserve">What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Intent Of This Document Will Be</w:t>
      </w:r>
      <w:r w:rsidRPr="00100C4E">
        <w:rPr>
          <w:b/>
        </w:rPr>
        <w:t>.</w:t>
      </w:r>
      <w:r>
        <w:rPr>
          <w:b/>
        </w:rPr>
        <w:t>]</w:t>
      </w:r>
    </w:p>
    <w:p w14:paraId="0555997E" w14:textId="77777777" w:rsidR="00B73ED5" w:rsidRPr="00B73ED5" w:rsidRDefault="00B73ED5" w:rsidP="00B73E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3ED5">
        <w:rPr>
          <w:rFonts w:cstheme="minorHAnsi"/>
        </w:rPr>
        <w:t xml:space="preserve">This document sets forth the ITAM Policy for </w:t>
      </w:r>
      <w:r w:rsidRPr="00B73ED5">
        <w:rPr>
          <w:rFonts w:cstheme="minorHAnsi"/>
          <w:b/>
        </w:rPr>
        <w:t>[Business Name]</w:t>
      </w:r>
      <w:r w:rsidRPr="00B73ED5">
        <w:rPr>
          <w:rFonts w:cstheme="minorHAnsi"/>
        </w:rPr>
        <w:t>. It establishes the business rules and</w:t>
      </w:r>
    </w:p>
    <w:p w14:paraId="3FEE1738" w14:textId="77777777" w:rsidR="00100C4E" w:rsidRPr="00B73ED5" w:rsidRDefault="00B73ED5" w:rsidP="00B73E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3ED5">
        <w:rPr>
          <w:rFonts w:cstheme="minorHAnsi"/>
        </w:rPr>
        <w:t xml:space="preserve">guidelines for consistency and compliance in executing the </w:t>
      </w:r>
      <w:r w:rsidRPr="00B73ED5">
        <w:rPr>
          <w:rFonts w:cstheme="minorHAnsi"/>
          <w:b/>
        </w:rPr>
        <w:t>[Business Name]</w:t>
      </w:r>
      <w:r w:rsidRPr="00B73ED5">
        <w:rPr>
          <w:rFonts w:cstheme="minorHAnsi"/>
        </w:rPr>
        <w:t xml:space="preserve"> ITAM process and procedures</w:t>
      </w:r>
      <w:r>
        <w:rPr>
          <w:rFonts w:cstheme="minorHAnsi"/>
        </w:rPr>
        <w:t xml:space="preserve"> </w:t>
      </w:r>
      <w:r w:rsidRPr="00B73ED5">
        <w:rPr>
          <w:rFonts w:cstheme="minorHAnsi"/>
        </w:rPr>
        <w:t xml:space="preserve">for managing IT software and IT hardware </w:t>
      </w:r>
      <w:r>
        <w:rPr>
          <w:rFonts w:cstheme="minorHAnsi"/>
        </w:rPr>
        <w:t xml:space="preserve">assets </w:t>
      </w:r>
      <w:r w:rsidRPr="00B73ED5">
        <w:rPr>
          <w:rFonts w:cstheme="minorHAnsi"/>
        </w:rPr>
        <w:t xml:space="preserve">throughout all lifecycle phases </w:t>
      </w:r>
    </w:p>
    <w:p w14:paraId="2BFD8BC6" w14:textId="77777777" w:rsidR="00100C4E" w:rsidRDefault="00100C4E" w:rsidP="00100C4E">
      <w:pPr>
        <w:pStyle w:val="Heading1"/>
      </w:pPr>
      <w:bookmarkStart w:id="2" w:name="_Toc16769000"/>
      <w:r>
        <w:t>Definitions</w:t>
      </w:r>
      <w:bookmarkEnd w:id="2"/>
    </w:p>
    <w:p w14:paraId="38E7E8E5" w14:textId="77777777" w:rsidR="00100C4E" w:rsidRDefault="00B73ED5" w:rsidP="00B73ED5">
      <w:pPr>
        <w:jc w:val="center"/>
      </w:pPr>
      <w:r>
        <w:rPr>
          <w:b/>
        </w:rPr>
        <w:t>[</w:t>
      </w:r>
      <w:r>
        <w:rPr>
          <w:b/>
        </w:rPr>
        <w:t>De</w:t>
      </w:r>
      <w:r w:rsidR="00626857">
        <w:rPr>
          <w:b/>
        </w:rPr>
        <w:t>fine</w:t>
      </w:r>
      <w:r>
        <w:rPr>
          <w:b/>
        </w:rPr>
        <w:t xml:space="preserve"> Any </w:t>
      </w:r>
      <w:r w:rsidR="00626857">
        <w:rPr>
          <w:b/>
        </w:rPr>
        <w:t>Terms</w:t>
      </w:r>
      <w:r>
        <w:rPr>
          <w:b/>
        </w:rPr>
        <w:t xml:space="preserve"> That Are Used Throughout This Document</w:t>
      </w:r>
      <w:r w:rsidRPr="00100C4E">
        <w:rPr>
          <w:b/>
        </w:rPr>
        <w:t>.</w:t>
      </w:r>
      <w:r>
        <w:rPr>
          <w:b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3ED5" w14:paraId="15E9B006" w14:textId="77777777" w:rsidTr="00B73ED5">
        <w:tc>
          <w:tcPr>
            <w:tcW w:w="4675" w:type="dxa"/>
            <w:shd w:val="clear" w:color="auto" w:fill="D0CECE" w:themeFill="background2" w:themeFillShade="E6"/>
          </w:tcPr>
          <w:p w14:paraId="33DE7B59" w14:textId="77777777" w:rsidR="00B73ED5" w:rsidRDefault="00626857" w:rsidP="00100C4E">
            <w:r>
              <w:t>Terms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792EDD38" w14:textId="77777777" w:rsidR="00B73ED5" w:rsidRDefault="00B73ED5" w:rsidP="00100C4E">
            <w:r>
              <w:t>Definition</w:t>
            </w:r>
          </w:p>
        </w:tc>
      </w:tr>
      <w:tr w:rsidR="00B73ED5" w14:paraId="5A8D5606" w14:textId="77777777" w:rsidTr="00B73ED5">
        <w:tc>
          <w:tcPr>
            <w:tcW w:w="4675" w:type="dxa"/>
          </w:tcPr>
          <w:p w14:paraId="41128144" w14:textId="77777777" w:rsidR="00B73ED5" w:rsidRDefault="00B73ED5" w:rsidP="00100C4E">
            <w:r>
              <w:t>IT Asset</w:t>
            </w:r>
          </w:p>
        </w:tc>
        <w:tc>
          <w:tcPr>
            <w:tcW w:w="4675" w:type="dxa"/>
          </w:tcPr>
          <w:p w14:paraId="7DF5D22F" w14:textId="77777777" w:rsidR="00B73ED5" w:rsidRDefault="00626857" w:rsidP="00626857">
            <w:pPr>
              <w:autoSpaceDE w:val="0"/>
              <w:autoSpaceDN w:val="0"/>
              <w:adjustRightInd w:val="0"/>
            </w:pPr>
            <w:r w:rsidRPr="00626857">
              <w:rPr>
                <w:rFonts w:cstheme="minorHAnsi"/>
                <w:b/>
                <w:bCs/>
                <w:sz w:val="18"/>
              </w:rPr>
              <w:t xml:space="preserve">IT </w:t>
            </w:r>
            <w:r>
              <w:rPr>
                <w:rFonts w:cstheme="minorHAnsi"/>
                <w:b/>
                <w:bCs/>
                <w:sz w:val="18"/>
              </w:rPr>
              <w:t>A</w:t>
            </w:r>
            <w:r w:rsidRPr="00626857">
              <w:rPr>
                <w:rFonts w:cstheme="minorHAnsi"/>
                <w:b/>
                <w:bCs/>
                <w:sz w:val="18"/>
              </w:rPr>
              <w:t xml:space="preserve">sset </w:t>
            </w:r>
            <w:r w:rsidRPr="00626857">
              <w:rPr>
                <w:rFonts w:cstheme="minorHAnsi"/>
                <w:sz w:val="18"/>
              </w:rPr>
              <w:t>refers to anything (tangible or intangible) that has value to an organi</w:t>
            </w:r>
            <w:r>
              <w:rPr>
                <w:rFonts w:cstheme="minorHAnsi"/>
                <w:sz w:val="18"/>
              </w:rPr>
              <w:t>s</w:t>
            </w:r>
            <w:r w:rsidRPr="00626857">
              <w:rPr>
                <w:rFonts w:cstheme="minorHAnsi"/>
                <w:sz w:val="18"/>
              </w:rPr>
              <w:t>ation, including,</w:t>
            </w:r>
            <w:r>
              <w:rPr>
                <w:rFonts w:cstheme="minorHAnsi"/>
                <w:sz w:val="18"/>
              </w:rPr>
              <w:t xml:space="preserve"> </w:t>
            </w:r>
            <w:r w:rsidRPr="00626857">
              <w:rPr>
                <w:rFonts w:cstheme="minorHAnsi"/>
                <w:sz w:val="18"/>
              </w:rPr>
              <w:t>but not limited to, a computing device, IT system, IT network, IT circuit, software (both an</w:t>
            </w:r>
            <w:r>
              <w:rPr>
                <w:rFonts w:cstheme="minorHAnsi"/>
                <w:sz w:val="18"/>
              </w:rPr>
              <w:t xml:space="preserve"> </w:t>
            </w:r>
            <w:r w:rsidRPr="00626857">
              <w:rPr>
                <w:rFonts w:cstheme="minorHAnsi"/>
                <w:sz w:val="18"/>
              </w:rPr>
              <w:t>installed instance and a physical instance), virtual computing platform (common in cloud and</w:t>
            </w:r>
            <w:r>
              <w:rPr>
                <w:rFonts w:cstheme="minorHAnsi"/>
                <w:sz w:val="18"/>
              </w:rPr>
              <w:t xml:space="preserve"> </w:t>
            </w:r>
            <w:proofErr w:type="spellStart"/>
            <w:r w:rsidRPr="00626857">
              <w:rPr>
                <w:rFonts w:cstheme="minorHAnsi"/>
                <w:sz w:val="18"/>
              </w:rPr>
              <w:t>virtuali</w:t>
            </w:r>
            <w:r>
              <w:rPr>
                <w:rFonts w:cstheme="minorHAnsi"/>
                <w:sz w:val="18"/>
              </w:rPr>
              <w:t>s</w:t>
            </w:r>
            <w:r w:rsidRPr="00626857">
              <w:rPr>
                <w:rFonts w:cstheme="minorHAnsi"/>
                <w:sz w:val="18"/>
              </w:rPr>
              <w:t>ed</w:t>
            </w:r>
            <w:proofErr w:type="spellEnd"/>
            <w:r w:rsidRPr="00626857">
              <w:rPr>
                <w:rFonts w:cstheme="minorHAnsi"/>
                <w:sz w:val="18"/>
              </w:rPr>
              <w:t xml:space="preserve"> computing), and related hardware (e.g., locks, cabinets, keyboards), as well as</w:t>
            </w:r>
            <w:r>
              <w:rPr>
                <w:rFonts w:cstheme="minorHAnsi"/>
                <w:sz w:val="18"/>
              </w:rPr>
              <w:t xml:space="preserve"> </w:t>
            </w:r>
            <w:r w:rsidRPr="00626857">
              <w:rPr>
                <w:rFonts w:cstheme="minorHAnsi"/>
                <w:sz w:val="18"/>
              </w:rPr>
              <w:t>people and intellectual property (including software).</w:t>
            </w:r>
          </w:p>
        </w:tc>
      </w:tr>
      <w:tr w:rsidR="00B73ED5" w14:paraId="24FB388F" w14:textId="77777777" w:rsidTr="00B73ED5">
        <w:tc>
          <w:tcPr>
            <w:tcW w:w="4675" w:type="dxa"/>
          </w:tcPr>
          <w:p w14:paraId="7B2A153E" w14:textId="77777777" w:rsidR="00B73ED5" w:rsidRDefault="00B73ED5" w:rsidP="00100C4E">
            <w:r>
              <w:t>SAM</w:t>
            </w:r>
          </w:p>
        </w:tc>
        <w:tc>
          <w:tcPr>
            <w:tcW w:w="4675" w:type="dxa"/>
          </w:tcPr>
          <w:p w14:paraId="187DEF66" w14:textId="77777777" w:rsidR="00B73ED5" w:rsidRPr="00B73ED5" w:rsidRDefault="00B73ED5" w:rsidP="00B73ED5">
            <w:pPr>
              <w:autoSpaceDE w:val="0"/>
              <w:autoSpaceDN w:val="0"/>
              <w:adjustRightInd w:val="0"/>
              <w:rPr>
                <w:rFonts w:cstheme="minorHAnsi"/>
                <w:sz w:val="18"/>
              </w:rPr>
            </w:pPr>
            <w:r w:rsidRPr="00B73ED5">
              <w:rPr>
                <w:rFonts w:cstheme="minorHAnsi"/>
                <w:b/>
                <w:bCs/>
                <w:sz w:val="18"/>
              </w:rPr>
              <w:t xml:space="preserve">Software asset management (SAM) </w:t>
            </w:r>
            <w:r w:rsidRPr="00B73ED5">
              <w:rPr>
                <w:rFonts w:cstheme="minorHAnsi"/>
                <w:sz w:val="18"/>
              </w:rPr>
              <w:t xml:space="preserve">is the process of </w:t>
            </w:r>
            <w:r>
              <w:rPr>
                <w:rFonts w:cstheme="minorHAnsi"/>
                <w:sz w:val="18"/>
              </w:rPr>
              <w:t>t</w:t>
            </w:r>
            <w:r w:rsidRPr="00B73ED5">
              <w:rPr>
                <w:rFonts w:cstheme="minorHAnsi"/>
                <w:sz w:val="18"/>
              </w:rPr>
              <w:t>racking, monitoring, and reporting the</w:t>
            </w:r>
            <w:r>
              <w:rPr>
                <w:rFonts w:cstheme="minorHAnsi"/>
                <w:sz w:val="18"/>
              </w:rPr>
              <w:t xml:space="preserve"> </w:t>
            </w:r>
            <w:r w:rsidRPr="00B73ED5">
              <w:rPr>
                <w:rFonts w:cstheme="minorHAnsi"/>
                <w:sz w:val="18"/>
              </w:rPr>
              <w:t>use and ownership of software assets throughout their lifecycle, including licenses, versions,</w:t>
            </w:r>
            <w:r>
              <w:rPr>
                <w:rFonts w:cstheme="minorHAnsi"/>
                <w:sz w:val="18"/>
              </w:rPr>
              <w:t xml:space="preserve"> </w:t>
            </w:r>
            <w:r w:rsidRPr="00B73ED5">
              <w:rPr>
                <w:rFonts w:cstheme="minorHAnsi"/>
                <w:sz w:val="18"/>
              </w:rPr>
              <w:t>and installed endpoints. SAM is part of an overall service and configuration management</w:t>
            </w:r>
          </w:p>
          <w:p w14:paraId="3255E9E8" w14:textId="77777777" w:rsidR="00B73ED5" w:rsidRPr="00B73ED5" w:rsidRDefault="00B73ED5" w:rsidP="00B73ED5">
            <w:pPr>
              <w:autoSpaceDE w:val="0"/>
              <w:autoSpaceDN w:val="0"/>
              <w:adjustRightInd w:val="0"/>
              <w:rPr>
                <w:rFonts w:cstheme="minorHAnsi"/>
                <w:sz w:val="18"/>
              </w:rPr>
            </w:pPr>
            <w:r w:rsidRPr="00B73ED5">
              <w:rPr>
                <w:rFonts w:cstheme="minorHAnsi"/>
                <w:sz w:val="18"/>
              </w:rPr>
              <w:t>process. The goals of SAM include: (1) reducing IT costs; (2) limiting business, legal, and</w:t>
            </w:r>
            <w:r>
              <w:rPr>
                <w:rFonts w:cstheme="minorHAnsi"/>
                <w:sz w:val="18"/>
              </w:rPr>
              <w:t xml:space="preserve"> </w:t>
            </w:r>
            <w:r w:rsidRPr="00B73ED5">
              <w:rPr>
                <w:rFonts w:cstheme="minorHAnsi"/>
                <w:sz w:val="18"/>
              </w:rPr>
              <w:t xml:space="preserve">security risks related to the ownership and use of computer software; and (3) </w:t>
            </w:r>
            <w:proofErr w:type="spellStart"/>
            <w:r w:rsidRPr="00B73ED5">
              <w:rPr>
                <w:rFonts w:cstheme="minorHAnsi"/>
                <w:sz w:val="18"/>
              </w:rPr>
              <w:t>maximi</w:t>
            </w:r>
            <w:r w:rsidR="00DB6DF2">
              <w:rPr>
                <w:rFonts w:cstheme="minorHAnsi"/>
                <w:sz w:val="18"/>
              </w:rPr>
              <w:t>s</w:t>
            </w:r>
            <w:r w:rsidRPr="00B73ED5">
              <w:rPr>
                <w:rFonts w:cstheme="minorHAnsi"/>
                <w:sz w:val="18"/>
              </w:rPr>
              <w:t>ing</w:t>
            </w:r>
            <w:proofErr w:type="spellEnd"/>
            <w:r w:rsidRPr="00B73ED5">
              <w:rPr>
                <w:rFonts w:cstheme="minorHAnsi"/>
                <w:sz w:val="18"/>
              </w:rPr>
              <w:t xml:space="preserve"> IT</w:t>
            </w:r>
            <w:r>
              <w:rPr>
                <w:rFonts w:cstheme="minorHAnsi"/>
                <w:sz w:val="18"/>
              </w:rPr>
              <w:t xml:space="preserve"> </w:t>
            </w:r>
            <w:r w:rsidRPr="00B73ED5">
              <w:rPr>
                <w:rFonts w:cstheme="minorHAnsi"/>
                <w:sz w:val="18"/>
              </w:rPr>
              <w:t>responsiveness and end-user productivity.</w:t>
            </w:r>
          </w:p>
        </w:tc>
      </w:tr>
      <w:tr w:rsidR="00B73ED5" w14:paraId="510A969D" w14:textId="77777777" w:rsidTr="00B73ED5">
        <w:tc>
          <w:tcPr>
            <w:tcW w:w="4675" w:type="dxa"/>
          </w:tcPr>
          <w:p w14:paraId="54B5802B" w14:textId="77777777" w:rsidR="00B73ED5" w:rsidRDefault="00B73ED5" w:rsidP="00100C4E"/>
        </w:tc>
        <w:tc>
          <w:tcPr>
            <w:tcW w:w="4675" w:type="dxa"/>
          </w:tcPr>
          <w:p w14:paraId="5202D0A1" w14:textId="77777777" w:rsidR="00B73ED5" w:rsidRDefault="00B73ED5" w:rsidP="00100C4E"/>
        </w:tc>
      </w:tr>
      <w:tr w:rsidR="00B73ED5" w14:paraId="3792F07F" w14:textId="77777777" w:rsidTr="00B73ED5">
        <w:tc>
          <w:tcPr>
            <w:tcW w:w="4675" w:type="dxa"/>
          </w:tcPr>
          <w:p w14:paraId="1E40F4FB" w14:textId="77777777" w:rsidR="00B73ED5" w:rsidRDefault="00B73ED5" w:rsidP="00100C4E"/>
        </w:tc>
        <w:tc>
          <w:tcPr>
            <w:tcW w:w="4675" w:type="dxa"/>
          </w:tcPr>
          <w:p w14:paraId="3D0302E5" w14:textId="77777777" w:rsidR="00B73ED5" w:rsidRDefault="00B73ED5" w:rsidP="00100C4E"/>
        </w:tc>
      </w:tr>
      <w:tr w:rsidR="00B73ED5" w14:paraId="4D2DE3C7" w14:textId="77777777" w:rsidTr="00B73ED5">
        <w:tc>
          <w:tcPr>
            <w:tcW w:w="4675" w:type="dxa"/>
          </w:tcPr>
          <w:p w14:paraId="1B2101CB" w14:textId="77777777" w:rsidR="00B73ED5" w:rsidRDefault="00B73ED5" w:rsidP="00100C4E"/>
        </w:tc>
        <w:tc>
          <w:tcPr>
            <w:tcW w:w="4675" w:type="dxa"/>
          </w:tcPr>
          <w:p w14:paraId="5C4E916D" w14:textId="77777777" w:rsidR="00B73ED5" w:rsidRDefault="00B73ED5" w:rsidP="00100C4E"/>
        </w:tc>
      </w:tr>
      <w:tr w:rsidR="00B73ED5" w14:paraId="5FD0BDBB" w14:textId="77777777" w:rsidTr="00B73ED5">
        <w:tc>
          <w:tcPr>
            <w:tcW w:w="4675" w:type="dxa"/>
          </w:tcPr>
          <w:p w14:paraId="748839AF" w14:textId="77777777" w:rsidR="00B73ED5" w:rsidRDefault="00B73ED5" w:rsidP="00100C4E"/>
        </w:tc>
        <w:tc>
          <w:tcPr>
            <w:tcW w:w="4675" w:type="dxa"/>
          </w:tcPr>
          <w:p w14:paraId="2919DA19" w14:textId="77777777" w:rsidR="00B73ED5" w:rsidRDefault="00B73ED5" w:rsidP="00100C4E"/>
        </w:tc>
      </w:tr>
      <w:tr w:rsidR="00B73ED5" w14:paraId="5FD66E85" w14:textId="77777777" w:rsidTr="00B73ED5">
        <w:tc>
          <w:tcPr>
            <w:tcW w:w="4675" w:type="dxa"/>
          </w:tcPr>
          <w:p w14:paraId="660BA82A" w14:textId="77777777" w:rsidR="00B73ED5" w:rsidRDefault="00B73ED5" w:rsidP="00100C4E"/>
        </w:tc>
        <w:tc>
          <w:tcPr>
            <w:tcW w:w="4675" w:type="dxa"/>
          </w:tcPr>
          <w:p w14:paraId="683F4F69" w14:textId="77777777" w:rsidR="00B73ED5" w:rsidRDefault="00B73ED5" w:rsidP="00100C4E"/>
        </w:tc>
      </w:tr>
    </w:tbl>
    <w:p w14:paraId="405ADC6D" w14:textId="77777777" w:rsidR="00100C4E" w:rsidRDefault="00100C4E" w:rsidP="00100C4E">
      <w:pPr>
        <w:pStyle w:val="Heading1"/>
      </w:pPr>
      <w:bookmarkStart w:id="3" w:name="_Toc16769001"/>
      <w:r>
        <w:t>IT Asset Management Policy</w:t>
      </w:r>
      <w:bookmarkEnd w:id="3"/>
    </w:p>
    <w:p w14:paraId="78C721F4" w14:textId="77777777" w:rsidR="00B73ED5" w:rsidRDefault="00B73ED5" w:rsidP="00B73ED5">
      <w:pPr>
        <w:jc w:val="center"/>
      </w:pPr>
      <w:r>
        <w:rPr>
          <w:b/>
        </w:rPr>
        <w:t>[Describe Any Acronyms That Are Used Throughout This Document</w:t>
      </w:r>
      <w:r w:rsidRPr="00100C4E">
        <w:rPr>
          <w:b/>
        </w:rPr>
        <w:t>.</w:t>
      </w:r>
      <w:r>
        <w:rPr>
          <w:b/>
        </w:rPr>
        <w:t>]</w:t>
      </w:r>
    </w:p>
    <w:p w14:paraId="0A6E7E1D" w14:textId="77777777" w:rsidR="00626857" w:rsidRDefault="00626857" w:rsidP="0062685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26857">
        <w:rPr>
          <w:rFonts w:cstheme="minorHAnsi"/>
        </w:rPr>
        <w:t xml:space="preserve">All </w:t>
      </w:r>
      <w:r>
        <w:rPr>
          <w:rFonts w:cstheme="minorHAnsi"/>
        </w:rPr>
        <w:t>[Business Name]</w:t>
      </w:r>
      <w:r w:rsidRPr="00626857">
        <w:rPr>
          <w:rFonts w:cstheme="minorHAnsi"/>
        </w:rPr>
        <w:t xml:space="preserve"> IT assets shall be managed in accordance with </w:t>
      </w:r>
      <w:r>
        <w:rPr>
          <w:rFonts w:cstheme="minorHAnsi"/>
        </w:rPr>
        <w:t>all Government</w:t>
      </w:r>
      <w:r w:rsidRPr="00626857">
        <w:rPr>
          <w:rFonts w:cstheme="minorHAnsi"/>
        </w:rPr>
        <w:t xml:space="preserve"> mandates, and </w:t>
      </w:r>
      <w:r w:rsidRPr="00626857">
        <w:rPr>
          <w:rFonts w:cstheme="minorHAnsi"/>
          <w:b/>
        </w:rPr>
        <w:t>[Business Name]</w:t>
      </w:r>
      <w:r w:rsidRPr="00626857">
        <w:rPr>
          <w:rFonts w:cstheme="minorHAnsi"/>
        </w:rPr>
        <w:t xml:space="preserve"> policy and procedures. This policy establishes the business rules and guidelines</w:t>
      </w:r>
      <w:r>
        <w:rPr>
          <w:rFonts w:cstheme="minorHAnsi"/>
        </w:rPr>
        <w:t xml:space="preserve"> </w:t>
      </w:r>
      <w:r w:rsidRPr="00626857">
        <w:rPr>
          <w:rFonts w:cstheme="minorHAnsi"/>
        </w:rPr>
        <w:t>below for managing IT assets throughout their lifecycles.</w:t>
      </w:r>
    </w:p>
    <w:p w14:paraId="4BE8C460" w14:textId="77777777" w:rsidR="00626857" w:rsidRPr="00626857" w:rsidRDefault="00626857" w:rsidP="0062685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BC2664D" w14:textId="77777777" w:rsidR="00626857" w:rsidRDefault="00626857" w:rsidP="0062685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26857">
        <w:rPr>
          <w:rFonts w:cstheme="minorHAnsi"/>
        </w:rPr>
        <w:t xml:space="preserve">The </w:t>
      </w:r>
      <w:r w:rsidRPr="00626857">
        <w:rPr>
          <w:rFonts w:cstheme="minorHAnsi"/>
          <w:b/>
        </w:rPr>
        <w:t>[Business Name]</w:t>
      </w:r>
      <w:r w:rsidRPr="00626857">
        <w:rPr>
          <w:rFonts w:cstheme="minorHAnsi"/>
        </w:rPr>
        <w:t xml:space="preserve"> shall:</w:t>
      </w:r>
    </w:p>
    <w:p w14:paraId="2BDB6021" w14:textId="77777777" w:rsidR="00626857" w:rsidRPr="00626857" w:rsidRDefault="00626857" w:rsidP="0062685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A03A8C2" w14:textId="77777777" w:rsidR="00626857" w:rsidRPr="00626857" w:rsidRDefault="00626857" w:rsidP="006268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26857">
        <w:rPr>
          <w:rFonts w:cstheme="minorHAnsi"/>
        </w:rPr>
        <w:t>Act in a fiscally responsible manner, including by implementing an ITAM program to</w:t>
      </w:r>
      <w:r w:rsidRPr="00626857">
        <w:rPr>
          <w:rFonts w:cstheme="minorHAnsi"/>
        </w:rPr>
        <w:t xml:space="preserve"> </w:t>
      </w:r>
      <w:r w:rsidRPr="00626857">
        <w:rPr>
          <w:rFonts w:cstheme="minorHAnsi"/>
        </w:rPr>
        <w:t xml:space="preserve">support the </w:t>
      </w:r>
      <w:proofErr w:type="spellStart"/>
      <w:r w:rsidRPr="00626857">
        <w:rPr>
          <w:rFonts w:cstheme="minorHAnsi"/>
        </w:rPr>
        <w:t>optimi</w:t>
      </w:r>
      <w:r w:rsidRPr="00626857">
        <w:rPr>
          <w:rFonts w:cstheme="minorHAnsi"/>
        </w:rPr>
        <w:t>s</w:t>
      </w:r>
      <w:r w:rsidRPr="00626857">
        <w:rPr>
          <w:rFonts w:cstheme="minorHAnsi"/>
        </w:rPr>
        <w:t>ation</w:t>
      </w:r>
      <w:proofErr w:type="spellEnd"/>
      <w:r w:rsidRPr="00626857">
        <w:rPr>
          <w:rFonts w:cstheme="minorHAnsi"/>
        </w:rPr>
        <w:t xml:space="preserve"> of IT costs to perform mission and business functions in the</w:t>
      </w:r>
      <w:r w:rsidRPr="00626857">
        <w:rPr>
          <w:rFonts w:cstheme="minorHAnsi"/>
        </w:rPr>
        <w:t xml:space="preserve"> </w:t>
      </w:r>
      <w:r w:rsidRPr="00626857">
        <w:rPr>
          <w:rFonts w:cstheme="minorHAnsi"/>
        </w:rPr>
        <w:t>most efficient manner that adds the most value.</w:t>
      </w:r>
    </w:p>
    <w:p w14:paraId="196DDAFE" w14:textId="77777777" w:rsidR="00626857" w:rsidRPr="00626857" w:rsidRDefault="00626857" w:rsidP="006268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26857">
        <w:rPr>
          <w:rFonts w:cstheme="minorHAnsi"/>
        </w:rPr>
        <w:t>Establish a comprehensive IT asset inventory by identifying and collecting information</w:t>
      </w:r>
      <w:r w:rsidRPr="00626857">
        <w:rPr>
          <w:rFonts w:cstheme="minorHAnsi"/>
        </w:rPr>
        <w:t xml:space="preserve"> </w:t>
      </w:r>
      <w:r w:rsidRPr="00626857">
        <w:rPr>
          <w:rFonts w:cstheme="minorHAnsi"/>
        </w:rPr>
        <w:t>using automated discovery and inventory tools. Any tool</w:t>
      </w:r>
      <w:r w:rsidRPr="00626857">
        <w:rPr>
          <w:rFonts w:cstheme="minorHAnsi"/>
        </w:rPr>
        <w:t>s</w:t>
      </w:r>
      <w:r w:rsidRPr="00626857">
        <w:rPr>
          <w:rFonts w:cstheme="minorHAnsi"/>
        </w:rPr>
        <w:t xml:space="preserve"> used for SAM must</w:t>
      </w:r>
      <w:r w:rsidRPr="00626857">
        <w:rPr>
          <w:rFonts w:cstheme="minorHAnsi"/>
        </w:rPr>
        <w:t xml:space="preserve"> </w:t>
      </w:r>
      <w:r w:rsidRPr="00626857">
        <w:rPr>
          <w:rFonts w:cstheme="minorHAnsi"/>
        </w:rPr>
        <w:t>specifically collect information about software license agreements and track and</w:t>
      </w:r>
      <w:r w:rsidRPr="00626857">
        <w:rPr>
          <w:rFonts w:cstheme="minorHAnsi"/>
        </w:rPr>
        <w:t xml:space="preserve"> </w:t>
      </w:r>
      <w:r w:rsidRPr="00626857">
        <w:rPr>
          <w:rFonts w:cstheme="minorHAnsi"/>
        </w:rPr>
        <w:t>maintain identified software licenses to assist the agency in implementing decisions</w:t>
      </w:r>
      <w:r w:rsidRPr="00626857">
        <w:rPr>
          <w:rFonts w:cstheme="minorHAnsi"/>
        </w:rPr>
        <w:t xml:space="preserve"> </w:t>
      </w:r>
      <w:r w:rsidRPr="00626857">
        <w:rPr>
          <w:rFonts w:cstheme="minorHAnsi"/>
        </w:rPr>
        <w:t xml:space="preserve">throughout the </w:t>
      </w:r>
      <w:r>
        <w:rPr>
          <w:rFonts w:cstheme="minorHAnsi"/>
        </w:rPr>
        <w:t>software asset</w:t>
      </w:r>
      <w:r w:rsidRPr="00626857">
        <w:rPr>
          <w:rFonts w:cstheme="minorHAnsi"/>
        </w:rPr>
        <w:t xml:space="preserve"> lifecycle.</w:t>
      </w:r>
    </w:p>
    <w:p w14:paraId="267704D0" w14:textId="77777777" w:rsidR="00626857" w:rsidRPr="00626857" w:rsidRDefault="00626857" w:rsidP="006268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26857">
        <w:rPr>
          <w:rFonts w:cstheme="minorHAnsi"/>
        </w:rPr>
        <w:t>Provide training relevant to improve understanding of legal and compliance</w:t>
      </w:r>
      <w:r w:rsidRPr="00626857">
        <w:rPr>
          <w:rFonts w:cstheme="minorHAnsi"/>
        </w:rPr>
        <w:t xml:space="preserve"> </w:t>
      </w:r>
      <w:r w:rsidRPr="00626857">
        <w:rPr>
          <w:rFonts w:cstheme="minorHAnsi"/>
        </w:rPr>
        <w:t>requirements, including what is expected of users with regard</w:t>
      </w:r>
      <w:r>
        <w:rPr>
          <w:rFonts w:cstheme="minorHAnsi"/>
        </w:rPr>
        <w:t>s</w:t>
      </w:r>
      <w:r w:rsidRPr="00626857">
        <w:rPr>
          <w:rFonts w:cstheme="minorHAnsi"/>
        </w:rPr>
        <w:t xml:space="preserve"> to the protection of</w:t>
      </w:r>
      <w:r w:rsidRPr="00626857">
        <w:rPr>
          <w:rFonts w:cstheme="minorHAnsi"/>
        </w:rPr>
        <w:t xml:space="preserve"> </w:t>
      </w:r>
      <w:r w:rsidRPr="00626857">
        <w:rPr>
          <w:rFonts w:cstheme="minorHAnsi"/>
        </w:rPr>
        <w:t>intellectual property rights.</w:t>
      </w:r>
    </w:p>
    <w:p w14:paraId="3F005E6D" w14:textId="77777777" w:rsidR="00626857" w:rsidRDefault="00626857" w:rsidP="006268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26857">
        <w:rPr>
          <w:rFonts w:cstheme="minorHAnsi"/>
        </w:rPr>
        <w:t>Assess current IT asset inventories and usage and establish controls to ensure</w:t>
      </w:r>
      <w:r w:rsidRPr="00626857">
        <w:rPr>
          <w:rFonts w:cstheme="minorHAnsi"/>
        </w:rPr>
        <w:t xml:space="preserve"> </w:t>
      </w:r>
      <w:r w:rsidRPr="00626857">
        <w:rPr>
          <w:rFonts w:cstheme="minorHAnsi"/>
        </w:rPr>
        <w:t>maximum use of IT equipment, installed software, and services (i.e., ensure that the</w:t>
      </w:r>
      <w:r w:rsidRPr="00626857">
        <w:rPr>
          <w:rFonts w:cstheme="minorHAnsi"/>
        </w:rPr>
        <w:t xml:space="preserve"> </w:t>
      </w:r>
      <w:r w:rsidRPr="00626857">
        <w:rPr>
          <w:rFonts w:cstheme="minorHAnsi"/>
          <w:b/>
        </w:rPr>
        <w:t>[Business Name]</w:t>
      </w:r>
      <w:r w:rsidRPr="00626857">
        <w:rPr>
          <w:rFonts w:cstheme="minorHAnsi"/>
        </w:rPr>
        <w:t xml:space="preserve"> needs, and is using, all IT assets that the </w:t>
      </w:r>
      <w:r w:rsidRPr="00626857">
        <w:rPr>
          <w:rFonts w:cstheme="minorHAnsi"/>
          <w:b/>
        </w:rPr>
        <w:t>[Business Name]</w:t>
      </w:r>
      <w:r w:rsidRPr="00626857">
        <w:rPr>
          <w:rFonts w:cstheme="minorHAnsi"/>
        </w:rPr>
        <w:t xml:space="preserve"> is paying for). This is key to</w:t>
      </w:r>
      <w:r w:rsidRPr="00626857">
        <w:rPr>
          <w:rFonts w:cstheme="minorHAnsi"/>
        </w:rPr>
        <w:t xml:space="preserve"> </w:t>
      </w:r>
      <w:r w:rsidRPr="00626857">
        <w:rPr>
          <w:rFonts w:cstheme="minorHAnsi"/>
        </w:rPr>
        <w:t>performing demand management.</w:t>
      </w:r>
    </w:p>
    <w:p w14:paraId="0C3364A7" w14:textId="77777777" w:rsidR="00626857" w:rsidRPr="009050EC" w:rsidRDefault="00626857" w:rsidP="009050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050EC">
        <w:rPr>
          <w:rFonts w:cstheme="minorHAnsi"/>
        </w:rPr>
        <w:t xml:space="preserve">Maintain </w:t>
      </w:r>
      <w:r w:rsidR="009050EC" w:rsidRPr="009050EC">
        <w:rPr>
          <w:rFonts w:cstheme="minorHAnsi"/>
        </w:rPr>
        <w:t>a</w:t>
      </w:r>
      <w:r w:rsidRPr="009050EC">
        <w:rPr>
          <w:rFonts w:cstheme="minorHAnsi"/>
        </w:rPr>
        <w:t xml:space="preserve"> comprehensive IT asset data by tracking all assets from purchase to</w:t>
      </w:r>
      <w:r w:rsidRPr="009050EC">
        <w:rPr>
          <w:rFonts w:cstheme="minorHAnsi"/>
        </w:rPr>
        <w:t xml:space="preserve"> </w:t>
      </w:r>
      <w:r w:rsidRPr="009050EC">
        <w:rPr>
          <w:rFonts w:cstheme="minorHAnsi"/>
        </w:rPr>
        <w:t>retirement and disposal, including data collected at integration points with ITSM</w:t>
      </w:r>
      <w:r w:rsidR="009050EC" w:rsidRPr="009050EC">
        <w:rPr>
          <w:rFonts w:cstheme="minorHAnsi"/>
        </w:rPr>
        <w:t xml:space="preserve">. </w:t>
      </w:r>
      <w:r w:rsidR="009050EC" w:rsidRPr="009050EC">
        <w:rPr>
          <w:rFonts w:cstheme="minorHAnsi"/>
        </w:rPr>
        <w:t>(e.g., capacity management, configuration management, incident management,</w:t>
      </w:r>
      <w:r w:rsidR="009050EC" w:rsidRPr="009050EC">
        <w:rPr>
          <w:rFonts w:cstheme="minorHAnsi"/>
        </w:rPr>
        <w:t xml:space="preserve"> </w:t>
      </w:r>
      <w:r w:rsidR="009050EC" w:rsidRPr="009050EC">
        <w:rPr>
          <w:rFonts w:cstheme="minorHAnsi"/>
        </w:rPr>
        <w:t>service-level management).</w:t>
      </w:r>
    </w:p>
    <w:p w14:paraId="2AA9011C" w14:textId="77777777" w:rsidR="009050EC" w:rsidRPr="009050EC" w:rsidRDefault="009050EC" w:rsidP="009050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9050EC">
        <w:rPr>
          <w:rFonts w:cstheme="minorHAnsi"/>
        </w:rPr>
        <w:t>Analy</w:t>
      </w:r>
      <w:r w:rsidRPr="009050EC">
        <w:rPr>
          <w:rFonts w:cstheme="minorHAnsi"/>
        </w:rPr>
        <w:t>s</w:t>
      </w:r>
      <w:r w:rsidRPr="009050EC">
        <w:rPr>
          <w:rFonts w:cstheme="minorHAnsi"/>
        </w:rPr>
        <w:t>e</w:t>
      </w:r>
      <w:proofErr w:type="spellEnd"/>
      <w:r w:rsidRPr="009050EC">
        <w:rPr>
          <w:rFonts w:cstheme="minorHAnsi"/>
        </w:rPr>
        <w:t xml:space="preserve"> usage and other data to make cost-effective decisions and inform IT</w:t>
      </w:r>
      <w:r w:rsidRPr="009050EC">
        <w:rPr>
          <w:rFonts w:cstheme="minorHAnsi"/>
        </w:rPr>
        <w:t xml:space="preserve"> </w:t>
      </w:r>
      <w:r w:rsidRPr="009050EC">
        <w:rPr>
          <w:rFonts w:cstheme="minorHAnsi"/>
        </w:rPr>
        <w:t>resource planning, budgeting, and future acquisitions.</w:t>
      </w:r>
    </w:p>
    <w:p w14:paraId="309C499E" w14:textId="77777777" w:rsidR="009050EC" w:rsidRPr="009050EC" w:rsidRDefault="009050EC" w:rsidP="009050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050EC">
        <w:rPr>
          <w:rFonts w:cstheme="minorHAnsi"/>
        </w:rPr>
        <w:t>Right-size the number of IT devices (e.g., mobile phones, smartphones, desktop and</w:t>
      </w:r>
      <w:r w:rsidRPr="009050EC">
        <w:rPr>
          <w:rFonts w:cstheme="minorHAnsi"/>
        </w:rPr>
        <w:t xml:space="preserve"> </w:t>
      </w:r>
      <w:r w:rsidRPr="009050EC">
        <w:rPr>
          <w:rFonts w:cstheme="minorHAnsi"/>
        </w:rPr>
        <w:t>laptop computers, and tablet personal computers) issued to employees, (including</w:t>
      </w:r>
      <w:r w:rsidRPr="009050EC">
        <w:rPr>
          <w:rFonts w:cstheme="minorHAnsi"/>
        </w:rPr>
        <w:t xml:space="preserve"> </w:t>
      </w:r>
      <w:r w:rsidRPr="009050EC">
        <w:rPr>
          <w:rFonts w:cstheme="minorHAnsi"/>
        </w:rPr>
        <w:t>continuity of operations), and initiatives designed to create efficiency through the</w:t>
      </w:r>
      <w:r w:rsidRPr="009050EC">
        <w:rPr>
          <w:rFonts w:cstheme="minorHAnsi"/>
        </w:rPr>
        <w:t xml:space="preserve"> </w:t>
      </w:r>
      <w:r w:rsidRPr="009050EC">
        <w:rPr>
          <w:rFonts w:cstheme="minorHAnsi"/>
        </w:rPr>
        <w:t>effective implementation of technology.</w:t>
      </w:r>
    </w:p>
    <w:p w14:paraId="76C0FFF2" w14:textId="77777777" w:rsidR="009050EC" w:rsidRPr="009050EC" w:rsidRDefault="009050EC" w:rsidP="009050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050EC">
        <w:rPr>
          <w:rFonts w:cstheme="minorHAnsi"/>
        </w:rPr>
        <w:t>Promote further efficiencies in IT that consolidate activities such as desktop services, email,</w:t>
      </w:r>
      <w:r w:rsidRPr="009050EC">
        <w:rPr>
          <w:rFonts w:cstheme="minorHAnsi"/>
        </w:rPr>
        <w:t xml:space="preserve"> </w:t>
      </w:r>
      <w:r w:rsidRPr="009050EC">
        <w:rPr>
          <w:rFonts w:cstheme="minorHAnsi"/>
        </w:rPr>
        <w:t>and collaboration tools.</w:t>
      </w:r>
    </w:p>
    <w:p w14:paraId="6527E70A" w14:textId="77777777" w:rsidR="009050EC" w:rsidRPr="009050EC" w:rsidRDefault="009050EC" w:rsidP="009050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050EC">
        <w:rPr>
          <w:rFonts w:cstheme="minorHAnsi"/>
        </w:rPr>
        <w:t>Develop, maintain, and communicate to end users this policy and ITAM processes</w:t>
      </w:r>
      <w:r w:rsidRPr="009050EC">
        <w:rPr>
          <w:rFonts w:cstheme="minorHAnsi"/>
        </w:rPr>
        <w:t xml:space="preserve"> </w:t>
      </w:r>
      <w:r w:rsidRPr="009050EC">
        <w:rPr>
          <w:rFonts w:cstheme="minorHAnsi"/>
        </w:rPr>
        <w:t>and procedures, and their integration with other policies and processes that support</w:t>
      </w:r>
      <w:r w:rsidRPr="009050EC">
        <w:rPr>
          <w:rFonts w:cstheme="minorHAnsi"/>
        </w:rPr>
        <w:t xml:space="preserve"> </w:t>
      </w:r>
      <w:r w:rsidRPr="009050EC">
        <w:rPr>
          <w:rFonts w:cstheme="minorHAnsi"/>
        </w:rPr>
        <w:t>the management of IT assets and services.</w:t>
      </w:r>
    </w:p>
    <w:p w14:paraId="46D75BD9" w14:textId="77777777" w:rsidR="009050EC" w:rsidRPr="009050EC" w:rsidRDefault="009050EC" w:rsidP="009050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050EC">
        <w:rPr>
          <w:rFonts w:cstheme="minorHAnsi"/>
        </w:rPr>
        <w:t>Build centrali</w:t>
      </w:r>
      <w:r w:rsidRPr="009050EC">
        <w:rPr>
          <w:rFonts w:cstheme="minorHAnsi"/>
        </w:rPr>
        <w:t>s</w:t>
      </w:r>
      <w:r w:rsidRPr="009050EC">
        <w:rPr>
          <w:rFonts w:cstheme="minorHAnsi"/>
        </w:rPr>
        <w:t>ed ITAM processes and services around the five lifecycle stages:</w:t>
      </w:r>
      <w:r w:rsidRPr="009050EC">
        <w:rPr>
          <w:rFonts w:cstheme="minorHAnsi"/>
        </w:rPr>
        <w:t xml:space="preserve"> </w:t>
      </w:r>
      <w:r w:rsidRPr="009050EC">
        <w:rPr>
          <w:rFonts w:cstheme="minorHAnsi"/>
        </w:rPr>
        <w:t>(1) planning and budgeting; (2) acquisition; (3) deployment; (4) management; and</w:t>
      </w:r>
      <w:r w:rsidRPr="009050EC">
        <w:rPr>
          <w:rFonts w:cstheme="minorHAnsi"/>
        </w:rPr>
        <w:t xml:space="preserve"> </w:t>
      </w:r>
      <w:r w:rsidRPr="009050EC">
        <w:rPr>
          <w:rFonts w:cstheme="minorHAnsi"/>
        </w:rPr>
        <w:t>(5) disposal. Processes should trigger changes to contract terms and</w:t>
      </w:r>
      <w:r w:rsidRPr="009050EC">
        <w:rPr>
          <w:rFonts w:cstheme="minorHAnsi"/>
        </w:rPr>
        <w:t xml:space="preserve"> </w:t>
      </w:r>
      <w:r w:rsidRPr="009050EC">
        <w:rPr>
          <w:rFonts w:cstheme="minorHAnsi"/>
        </w:rPr>
        <w:t>conditions to accommodate for changing technology, vendor, and internal</w:t>
      </w:r>
      <w:r w:rsidRPr="009050EC">
        <w:rPr>
          <w:rFonts w:cstheme="minorHAnsi"/>
        </w:rPr>
        <w:t xml:space="preserve"> </w:t>
      </w:r>
      <w:r w:rsidRPr="009050EC">
        <w:rPr>
          <w:rFonts w:cstheme="minorHAnsi"/>
        </w:rPr>
        <w:t>requirements.</w:t>
      </w:r>
      <w:bookmarkStart w:id="4" w:name="_GoBack"/>
      <w:bookmarkEnd w:id="4"/>
    </w:p>
    <w:p w14:paraId="4EEB7F47" w14:textId="77777777" w:rsidR="009050EC" w:rsidRPr="009050EC" w:rsidRDefault="009050EC" w:rsidP="009050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050EC">
        <w:rPr>
          <w:rFonts w:cstheme="minorHAnsi"/>
        </w:rPr>
        <w:lastRenderedPageBreak/>
        <w:t>Ensure that the SAM lifecycle processes have integration points with the ITSM</w:t>
      </w:r>
      <w:r w:rsidRPr="009050EC">
        <w:rPr>
          <w:rFonts w:cstheme="minorHAnsi"/>
        </w:rPr>
        <w:t xml:space="preserve"> </w:t>
      </w:r>
      <w:r w:rsidRPr="009050EC">
        <w:rPr>
          <w:rFonts w:cstheme="minorHAnsi"/>
        </w:rPr>
        <w:t>processes, primarily with configuration and change management because the</w:t>
      </w:r>
      <w:r w:rsidRPr="009050EC">
        <w:rPr>
          <w:rFonts w:cstheme="minorHAnsi"/>
        </w:rPr>
        <w:t xml:space="preserve"> </w:t>
      </w:r>
      <w:r w:rsidRPr="009050EC">
        <w:rPr>
          <w:rFonts w:cstheme="minorHAnsi"/>
        </w:rPr>
        <w:t>processes impact each other (i.e., a change to a platform may affect licensing).</w:t>
      </w:r>
    </w:p>
    <w:p w14:paraId="3B7EB2C4" w14:textId="77777777" w:rsidR="009050EC" w:rsidRPr="009050EC" w:rsidRDefault="009050EC" w:rsidP="009050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050EC">
        <w:rPr>
          <w:rFonts w:cstheme="minorHAnsi"/>
        </w:rPr>
        <w:t>Ensure that processes include clearly defined roles and responsibilities, proper</w:t>
      </w:r>
      <w:r w:rsidRPr="009050EC">
        <w:rPr>
          <w:rFonts w:cstheme="minorHAnsi"/>
        </w:rPr>
        <w:t xml:space="preserve"> </w:t>
      </w:r>
      <w:r w:rsidRPr="009050EC">
        <w:rPr>
          <w:rFonts w:cstheme="minorHAnsi"/>
        </w:rPr>
        <w:t>governance and controls, and integration points with other processes.</w:t>
      </w:r>
    </w:p>
    <w:p w14:paraId="069CD93B" w14:textId="77777777" w:rsidR="00100C4E" w:rsidRDefault="009050EC" w:rsidP="009050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050EC">
        <w:rPr>
          <w:rFonts w:cstheme="minorHAnsi"/>
        </w:rPr>
        <w:t xml:space="preserve">Acquire and implement an </w:t>
      </w:r>
      <w:r w:rsidRPr="009050EC">
        <w:rPr>
          <w:rFonts w:cstheme="minorHAnsi"/>
        </w:rPr>
        <w:t xml:space="preserve">IT </w:t>
      </w:r>
      <w:r w:rsidRPr="009050EC">
        <w:rPr>
          <w:rFonts w:cstheme="minorHAnsi"/>
        </w:rPr>
        <w:t>asset management tool to support core lifecycle</w:t>
      </w:r>
      <w:r w:rsidRPr="009050EC">
        <w:rPr>
          <w:rFonts w:cstheme="minorHAnsi"/>
        </w:rPr>
        <w:t xml:space="preserve"> </w:t>
      </w:r>
      <w:r w:rsidRPr="009050EC">
        <w:rPr>
          <w:rFonts w:cstheme="minorHAnsi"/>
        </w:rPr>
        <w:t xml:space="preserve">processes, and, to the extent practicable, integrate the solution with </w:t>
      </w:r>
      <w:r w:rsidRPr="009050EC">
        <w:rPr>
          <w:rFonts w:cstheme="minorHAnsi"/>
        </w:rPr>
        <w:t>recogni</w:t>
      </w:r>
      <w:r>
        <w:rPr>
          <w:rFonts w:cstheme="minorHAnsi"/>
        </w:rPr>
        <w:t>s</w:t>
      </w:r>
      <w:r w:rsidRPr="009050EC">
        <w:rPr>
          <w:rFonts w:cstheme="minorHAnsi"/>
        </w:rPr>
        <w:t xml:space="preserve">ed </w:t>
      </w:r>
      <w:r w:rsidRPr="009050EC">
        <w:rPr>
          <w:rFonts w:cstheme="minorHAnsi"/>
        </w:rPr>
        <w:t>ancillary data sources used to maintain the asset data (e.g., IT help desk).</w:t>
      </w:r>
    </w:p>
    <w:p w14:paraId="4A465F9C" w14:textId="77777777" w:rsidR="00100C4E" w:rsidRPr="009050EC" w:rsidRDefault="009050EC" w:rsidP="009050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9050EC">
        <w:rPr>
          <w:rFonts w:cstheme="minorHAnsi"/>
        </w:rPr>
        <w:t>Monitor the performance of the program and software assets by developing</w:t>
      </w:r>
      <w:r w:rsidRPr="009050EC">
        <w:rPr>
          <w:rFonts w:cstheme="minorHAnsi"/>
        </w:rPr>
        <w:t xml:space="preserve"> </w:t>
      </w:r>
      <w:r w:rsidRPr="009050EC">
        <w:rPr>
          <w:rFonts w:cstheme="minorHAnsi"/>
        </w:rPr>
        <w:t>compliance reports (reporting, at a minimum, the compliance position of managed</w:t>
      </w:r>
      <w:r w:rsidRPr="009050EC">
        <w:rPr>
          <w:rFonts w:cstheme="minorHAnsi"/>
        </w:rPr>
        <w:t xml:space="preserve"> </w:t>
      </w:r>
      <w:r w:rsidRPr="009050EC">
        <w:rPr>
          <w:rFonts w:cstheme="minorHAnsi"/>
        </w:rPr>
        <w:t xml:space="preserve">software through proper </w:t>
      </w:r>
      <w:r w:rsidRPr="009050EC">
        <w:rPr>
          <w:rFonts w:cstheme="minorHAnsi"/>
        </w:rPr>
        <w:t>lifecycle management</w:t>
      </w:r>
      <w:r w:rsidRPr="009050EC">
        <w:rPr>
          <w:rFonts w:cstheme="minorHAnsi"/>
        </w:rPr>
        <w:t>) and by developing key performance indicators (KPIs)</w:t>
      </w:r>
      <w:r w:rsidRPr="009050EC">
        <w:rPr>
          <w:rFonts w:cstheme="minorHAnsi"/>
        </w:rPr>
        <w:t xml:space="preserve"> </w:t>
      </w:r>
      <w:r w:rsidRPr="009050EC">
        <w:rPr>
          <w:rFonts w:cstheme="minorHAnsi"/>
        </w:rPr>
        <w:t>to quantify the success of the ITAM program.</w:t>
      </w:r>
    </w:p>
    <w:p w14:paraId="08CEBFD6" w14:textId="77777777" w:rsidR="009050EC" w:rsidRPr="009050EC" w:rsidRDefault="009050EC" w:rsidP="00EC00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050EC">
        <w:rPr>
          <w:rFonts w:cstheme="minorHAnsi"/>
        </w:rPr>
        <w:t xml:space="preserve">Ensure that </w:t>
      </w:r>
      <w:r w:rsidR="00EC0056">
        <w:rPr>
          <w:rFonts w:cstheme="minorHAnsi"/>
        </w:rPr>
        <w:t xml:space="preserve">all IT </w:t>
      </w:r>
      <w:r w:rsidRPr="009050EC">
        <w:rPr>
          <w:rFonts w:cstheme="minorHAnsi"/>
        </w:rPr>
        <w:t>assets are receiving timely patches and are securely configured and</w:t>
      </w:r>
      <w:r w:rsidRPr="009050EC">
        <w:rPr>
          <w:rFonts w:cstheme="minorHAnsi"/>
        </w:rPr>
        <w:t xml:space="preserve"> </w:t>
      </w:r>
      <w:r w:rsidRPr="009050EC">
        <w:rPr>
          <w:rFonts w:cstheme="minorHAnsi"/>
        </w:rPr>
        <w:t>maintain version control in compliance with underlying contracts.</w:t>
      </w:r>
    </w:p>
    <w:p w14:paraId="7EA23840" w14:textId="77777777" w:rsidR="00100C4E" w:rsidRDefault="00100C4E" w:rsidP="00100C4E">
      <w:pPr>
        <w:pStyle w:val="Heading1"/>
      </w:pPr>
      <w:bookmarkStart w:id="5" w:name="_Toc16769002"/>
      <w:r>
        <w:t>Responsibilities</w:t>
      </w:r>
      <w:bookmarkEnd w:id="5"/>
    </w:p>
    <w:p w14:paraId="3054E257" w14:textId="77777777" w:rsidR="00EC0056" w:rsidRDefault="00EC0056" w:rsidP="00EC0056">
      <w:pPr>
        <w:jc w:val="center"/>
        <w:rPr>
          <w:b/>
        </w:rPr>
      </w:pPr>
      <w:r>
        <w:rPr>
          <w:b/>
        </w:rPr>
        <w:t>[</w:t>
      </w:r>
      <w:r>
        <w:rPr>
          <w:b/>
        </w:rPr>
        <w:t xml:space="preserve">List Who Is Responsible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Sponsoring, Setting Up And Maintaining The Program</w:t>
      </w:r>
      <w:r w:rsidRPr="00100C4E">
        <w:rPr>
          <w:b/>
        </w:rPr>
        <w:t>.</w:t>
      </w:r>
      <w:r>
        <w:rPr>
          <w:b/>
        </w:rPr>
        <w:t>]</w:t>
      </w:r>
    </w:p>
    <w:p w14:paraId="437BFD72" w14:textId="77777777" w:rsidR="00453F25" w:rsidRPr="00453F25" w:rsidRDefault="00453F25" w:rsidP="00453F25">
      <w:pPr>
        <w:rPr>
          <w:b/>
        </w:rPr>
      </w:pPr>
      <w:r w:rsidRPr="00453F25">
        <w:rPr>
          <w:b/>
        </w:rPr>
        <w:t xml:space="preserve">Responsibilities </w:t>
      </w:r>
      <w:proofErr w:type="gramStart"/>
      <w:r w:rsidRPr="00453F25">
        <w:rPr>
          <w:b/>
        </w:rPr>
        <w:t>For</w:t>
      </w:r>
      <w:proofErr w:type="gramEnd"/>
      <w:r w:rsidRPr="00453F25">
        <w:rPr>
          <w:b/>
        </w:rPr>
        <w:t xml:space="preserve"> </w:t>
      </w:r>
      <w:r>
        <w:rPr>
          <w:b/>
        </w:rPr>
        <w:t xml:space="preserve">Senior </w:t>
      </w:r>
      <w:r w:rsidRPr="00453F25">
        <w:rPr>
          <w:b/>
        </w:rPr>
        <w:t>Management</w:t>
      </w:r>
    </w:p>
    <w:p w14:paraId="06B6D017" w14:textId="77777777" w:rsidR="00100C4E" w:rsidRPr="00453F25" w:rsidRDefault="00EC0056" w:rsidP="00EC005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3F25">
        <w:rPr>
          <w:rFonts w:cstheme="minorHAnsi"/>
        </w:rPr>
        <w:t>Establish an ITAM program within the Office of the Chief Information Officer (OCIO) and</w:t>
      </w:r>
      <w:r w:rsidR="00453F25" w:rsidRPr="00453F25">
        <w:rPr>
          <w:rFonts w:cstheme="minorHAnsi"/>
        </w:rPr>
        <w:t xml:space="preserve"> </w:t>
      </w:r>
      <w:r w:rsidRPr="00453F25">
        <w:rPr>
          <w:rFonts w:cstheme="minorHAnsi"/>
        </w:rPr>
        <w:t>ensure executive sponsorship and governance.</w:t>
      </w:r>
    </w:p>
    <w:p w14:paraId="2E59B562" w14:textId="77777777" w:rsidR="00100C4E" w:rsidRPr="00453F25" w:rsidRDefault="00EC0056" w:rsidP="00453F2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453F25">
        <w:rPr>
          <w:rFonts w:cstheme="minorHAnsi"/>
        </w:rPr>
        <w:t>Define policy, process, and procedures for ITAM to include automated, repeatable</w:t>
      </w:r>
      <w:r w:rsidR="00453F25" w:rsidRPr="00453F25">
        <w:rPr>
          <w:rFonts w:cstheme="minorHAnsi"/>
        </w:rPr>
        <w:t xml:space="preserve"> </w:t>
      </w:r>
      <w:r w:rsidRPr="00453F25">
        <w:rPr>
          <w:rFonts w:cstheme="minorHAnsi"/>
        </w:rPr>
        <w:t>processes to aggregate software license and maintenance requirements and associated</w:t>
      </w:r>
      <w:r w:rsidR="00453F25" w:rsidRPr="00453F25">
        <w:rPr>
          <w:rFonts w:cstheme="minorHAnsi"/>
        </w:rPr>
        <w:t xml:space="preserve"> </w:t>
      </w:r>
      <w:r w:rsidRPr="00453F25">
        <w:rPr>
          <w:rFonts w:cstheme="minorHAnsi"/>
        </w:rPr>
        <w:t xml:space="preserve">funding, as appropriate, for commercial and COTS software acquisitions. </w:t>
      </w:r>
      <w:r w:rsidR="00453F25" w:rsidRPr="00453F25">
        <w:rPr>
          <w:rFonts w:cstheme="minorHAnsi"/>
        </w:rPr>
        <w:t>(</w:t>
      </w:r>
      <w:r w:rsidRPr="00453F25">
        <w:rPr>
          <w:rFonts w:cstheme="minorHAnsi"/>
        </w:rPr>
        <w:t>The processes</w:t>
      </w:r>
      <w:r w:rsidR="00453F25" w:rsidRPr="00453F25">
        <w:rPr>
          <w:rFonts w:cstheme="minorHAnsi"/>
        </w:rPr>
        <w:t xml:space="preserve"> </w:t>
      </w:r>
      <w:r w:rsidRPr="00453F25">
        <w:rPr>
          <w:rFonts w:cstheme="minorHAnsi"/>
        </w:rPr>
        <w:t>should include a means to review existing software that is currently in use against the</w:t>
      </w:r>
      <w:r w:rsidRPr="00453F25">
        <w:rPr>
          <w:rFonts w:cstheme="minorHAnsi"/>
        </w:rPr>
        <w:t xml:space="preserve"> </w:t>
      </w:r>
      <w:r w:rsidR="00453F25" w:rsidRPr="00453F25">
        <w:rPr>
          <w:rFonts w:cstheme="minorHAnsi"/>
          <w:b/>
        </w:rPr>
        <w:t>[Business Name]</w:t>
      </w:r>
      <w:r w:rsidRPr="00453F25">
        <w:rPr>
          <w:rFonts w:cstheme="minorHAnsi"/>
        </w:rPr>
        <w:t xml:space="preserve"> approved list of software</w:t>
      </w:r>
      <w:r w:rsidR="00453F25">
        <w:rPr>
          <w:rFonts w:cstheme="minorHAnsi"/>
        </w:rPr>
        <w:t>)</w:t>
      </w:r>
      <w:r w:rsidRPr="00453F25">
        <w:rPr>
          <w:rFonts w:cstheme="minorHAnsi"/>
        </w:rPr>
        <w:t xml:space="preserve"> </w:t>
      </w:r>
    </w:p>
    <w:p w14:paraId="42903ED4" w14:textId="77777777" w:rsidR="00453F25" w:rsidRDefault="00453F25" w:rsidP="00453F2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53F25">
        <w:rPr>
          <w:rFonts w:ascii="Calibri" w:hAnsi="Calibri" w:cs="Calibri"/>
        </w:rPr>
        <w:t xml:space="preserve">Ensure the maintenance of a continual </w:t>
      </w:r>
      <w:r w:rsidRPr="00453F25">
        <w:rPr>
          <w:rFonts w:ascii="Calibri" w:hAnsi="Calibri" w:cs="Calibri"/>
          <w:b/>
        </w:rPr>
        <w:t>[Business Name]</w:t>
      </w:r>
      <w:r w:rsidRPr="00453F25">
        <w:rPr>
          <w:rFonts w:ascii="Calibri" w:hAnsi="Calibri" w:cs="Calibri"/>
        </w:rPr>
        <w:t xml:space="preserve"> </w:t>
      </w:r>
      <w:r w:rsidRPr="00453F25">
        <w:rPr>
          <w:rFonts w:ascii="Calibri" w:hAnsi="Calibri" w:cs="Calibri"/>
        </w:rPr>
        <w:t>wide inventory of IT assets, including an</w:t>
      </w:r>
      <w:r w:rsidRPr="00453F25">
        <w:rPr>
          <w:rFonts w:ascii="Calibri" w:hAnsi="Calibri" w:cs="Calibri"/>
        </w:rPr>
        <w:t xml:space="preserve"> </w:t>
      </w:r>
      <w:r w:rsidRPr="00453F25">
        <w:rPr>
          <w:rFonts w:ascii="Calibri" w:hAnsi="Calibri" w:cs="Calibri"/>
        </w:rPr>
        <w:t>inventory of all software licenses purchased, deployed, and in use, as well as</w:t>
      </w:r>
      <w:r w:rsidRPr="00453F25">
        <w:rPr>
          <w:rFonts w:ascii="Calibri" w:hAnsi="Calibri" w:cs="Calibri"/>
        </w:rPr>
        <w:t xml:space="preserve"> </w:t>
      </w:r>
      <w:r w:rsidRPr="00453F25">
        <w:rPr>
          <w:rFonts w:ascii="Calibri" w:hAnsi="Calibri" w:cs="Calibri"/>
        </w:rPr>
        <w:t>expenditures on subscription services (including SaaS)</w:t>
      </w:r>
    </w:p>
    <w:p w14:paraId="32C716C5" w14:textId="77777777" w:rsidR="00453F25" w:rsidRDefault="00453F25" w:rsidP="00453F2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53F25">
        <w:rPr>
          <w:rFonts w:ascii="Calibri" w:hAnsi="Calibri" w:cs="Calibri"/>
        </w:rPr>
        <w:t>Ensure compliance with software license agreements, consolidation of redundant</w:t>
      </w:r>
      <w:r w:rsidRPr="00453F25">
        <w:rPr>
          <w:rFonts w:ascii="Calibri" w:hAnsi="Calibri" w:cs="Calibri"/>
        </w:rPr>
        <w:t xml:space="preserve"> </w:t>
      </w:r>
      <w:r w:rsidRPr="00453F25">
        <w:rPr>
          <w:rFonts w:ascii="Calibri" w:hAnsi="Calibri" w:cs="Calibri"/>
        </w:rPr>
        <w:t>applications, and identification of other cost-saving opportunities.</w:t>
      </w:r>
    </w:p>
    <w:p w14:paraId="1AC14F8C" w14:textId="77777777" w:rsidR="00100C4E" w:rsidRDefault="00100C4E" w:rsidP="00100C4E">
      <w:pPr>
        <w:pStyle w:val="Heading1"/>
      </w:pPr>
      <w:bookmarkStart w:id="6" w:name="_Toc16769003"/>
      <w:r>
        <w:t>IT Asset Lifecycle Management Overview</w:t>
      </w:r>
      <w:bookmarkEnd w:id="6"/>
    </w:p>
    <w:p w14:paraId="05156862" w14:textId="77777777" w:rsidR="00453F25" w:rsidRDefault="00453F25" w:rsidP="00453F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3F25">
        <w:rPr>
          <w:rFonts w:cstheme="minorHAnsi"/>
        </w:rPr>
        <w:t xml:space="preserve">IT asset lifecycle management is a core process of ITAM that involves managing and </w:t>
      </w:r>
      <w:proofErr w:type="spellStart"/>
      <w:r>
        <w:rPr>
          <w:rFonts w:cstheme="minorHAnsi"/>
        </w:rPr>
        <w:t>optimi</w:t>
      </w:r>
      <w:r w:rsidR="00DB6DF2">
        <w:rPr>
          <w:rFonts w:cstheme="minorHAnsi"/>
        </w:rPr>
        <w:t>s</w:t>
      </w:r>
      <w:r>
        <w:rPr>
          <w:rFonts w:cstheme="minorHAnsi"/>
        </w:rPr>
        <w:t>ing</w:t>
      </w:r>
      <w:proofErr w:type="spellEnd"/>
      <w:r>
        <w:rPr>
          <w:rFonts w:cstheme="minorHAnsi"/>
        </w:rPr>
        <w:t xml:space="preserve"> </w:t>
      </w:r>
      <w:r w:rsidRPr="00453F25">
        <w:rPr>
          <w:rFonts w:cstheme="minorHAnsi"/>
        </w:rPr>
        <w:t>the purchase, deployment, maintenance, use, and retirement or disposal of assets within an</w:t>
      </w:r>
      <w:r>
        <w:rPr>
          <w:rFonts w:cstheme="minorHAnsi"/>
        </w:rPr>
        <w:t xml:space="preserve"> </w:t>
      </w:r>
      <w:proofErr w:type="spellStart"/>
      <w:r w:rsidRPr="00453F25">
        <w:rPr>
          <w:rFonts w:cstheme="minorHAnsi"/>
        </w:rPr>
        <w:t>organi</w:t>
      </w:r>
      <w:r>
        <w:rPr>
          <w:rFonts w:cstheme="minorHAnsi"/>
        </w:rPr>
        <w:t>s</w:t>
      </w:r>
      <w:r w:rsidRPr="00453F25">
        <w:rPr>
          <w:rFonts w:cstheme="minorHAnsi"/>
        </w:rPr>
        <w:t>ation</w:t>
      </w:r>
      <w:proofErr w:type="spellEnd"/>
      <w:r w:rsidRPr="00453F25">
        <w:rPr>
          <w:rFonts w:cstheme="minorHAnsi"/>
        </w:rPr>
        <w:t xml:space="preserve">. </w:t>
      </w:r>
    </w:p>
    <w:p w14:paraId="215225C2" w14:textId="77777777" w:rsidR="00453F25" w:rsidRDefault="00453F25" w:rsidP="00453F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77F591E" w14:textId="77777777" w:rsidR="00453F25" w:rsidRDefault="00453F25" w:rsidP="00453F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3F25">
        <w:rPr>
          <w:rFonts w:cstheme="minorHAnsi"/>
        </w:rPr>
        <w:t>Implementation of this process can benefit organi</w:t>
      </w:r>
      <w:r>
        <w:rPr>
          <w:rFonts w:cstheme="minorHAnsi"/>
        </w:rPr>
        <w:t>s</w:t>
      </w:r>
      <w:r w:rsidRPr="00453F25">
        <w:rPr>
          <w:rFonts w:cstheme="minorHAnsi"/>
        </w:rPr>
        <w:t>ations by improving the ability to</w:t>
      </w:r>
      <w:r>
        <w:rPr>
          <w:rFonts w:cstheme="minorHAnsi"/>
        </w:rPr>
        <w:t xml:space="preserve"> </w:t>
      </w:r>
      <w:r w:rsidRPr="00453F25">
        <w:rPr>
          <w:rFonts w:cstheme="minorHAnsi"/>
        </w:rPr>
        <w:t>forecast needs. IT asset lifecycle management strives for informed purchasing decisions,</w:t>
      </w:r>
      <w:r>
        <w:rPr>
          <w:rFonts w:cstheme="minorHAnsi"/>
        </w:rPr>
        <w:t xml:space="preserve"> </w:t>
      </w:r>
      <w:r w:rsidRPr="00453F25">
        <w:rPr>
          <w:rFonts w:cstheme="minorHAnsi"/>
        </w:rPr>
        <w:t xml:space="preserve">proactive resource </w:t>
      </w:r>
      <w:r>
        <w:rPr>
          <w:rFonts w:cstheme="minorHAnsi"/>
        </w:rPr>
        <w:t>r</w:t>
      </w:r>
      <w:r w:rsidRPr="00453F25">
        <w:rPr>
          <w:rFonts w:cstheme="minorHAnsi"/>
        </w:rPr>
        <w:t>eplenishment, improvement of the quality of IT services, and knowledge of</w:t>
      </w:r>
      <w:r>
        <w:rPr>
          <w:rFonts w:cstheme="minorHAnsi"/>
        </w:rPr>
        <w:t xml:space="preserve"> </w:t>
      </w:r>
      <w:r w:rsidRPr="00453F25">
        <w:rPr>
          <w:rFonts w:cstheme="minorHAnsi"/>
        </w:rPr>
        <w:t xml:space="preserve">the total cost of ownership of an asset. </w:t>
      </w:r>
    </w:p>
    <w:p w14:paraId="1B8AC558" w14:textId="77777777" w:rsidR="00453F25" w:rsidRDefault="00453F25" w:rsidP="00453F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5C17498" w14:textId="77777777" w:rsidR="00453F25" w:rsidRDefault="00453F25" w:rsidP="00453F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3F25">
        <w:rPr>
          <w:rFonts w:cstheme="minorHAnsi"/>
        </w:rPr>
        <w:t>Activities include the development and maintenance of</w:t>
      </w:r>
      <w:r>
        <w:rPr>
          <w:rFonts w:cstheme="minorHAnsi"/>
        </w:rPr>
        <w:t xml:space="preserve"> </w:t>
      </w:r>
      <w:r w:rsidRPr="00453F25">
        <w:rPr>
          <w:rFonts w:cstheme="minorHAnsi"/>
        </w:rPr>
        <w:t xml:space="preserve">policies, standards, processes, systems, and measurements that enable </w:t>
      </w:r>
      <w:proofErr w:type="spellStart"/>
      <w:r w:rsidRPr="00453F25">
        <w:rPr>
          <w:rFonts w:cstheme="minorHAnsi"/>
        </w:rPr>
        <w:t>organi</w:t>
      </w:r>
      <w:r>
        <w:rPr>
          <w:rFonts w:cstheme="minorHAnsi"/>
        </w:rPr>
        <w:t>s</w:t>
      </w:r>
      <w:r w:rsidRPr="00453F25">
        <w:rPr>
          <w:rFonts w:cstheme="minorHAnsi"/>
        </w:rPr>
        <w:t>ations</w:t>
      </w:r>
      <w:proofErr w:type="spellEnd"/>
      <w:r w:rsidRPr="00453F25">
        <w:rPr>
          <w:rFonts w:cstheme="minorHAnsi"/>
        </w:rPr>
        <w:t xml:space="preserve"> to</w:t>
      </w:r>
      <w:r>
        <w:rPr>
          <w:rFonts w:cstheme="minorHAnsi"/>
        </w:rPr>
        <w:t xml:space="preserve"> </w:t>
      </w:r>
      <w:r w:rsidRPr="00453F25">
        <w:rPr>
          <w:rFonts w:cstheme="minorHAnsi"/>
        </w:rPr>
        <w:t>manage the IT asset portfolio with respect to risk, cost, control, IT governance, compliance, and</w:t>
      </w:r>
      <w:r>
        <w:rPr>
          <w:rFonts w:cstheme="minorHAnsi"/>
        </w:rPr>
        <w:t xml:space="preserve"> </w:t>
      </w:r>
      <w:r w:rsidRPr="00453F25">
        <w:rPr>
          <w:rFonts w:cstheme="minorHAnsi"/>
        </w:rPr>
        <w:t>established business performance objectives.</w:t>
      </w:r>
    </w:p>
    <w:p w14:paraId="59A2CAD3" w14:textId="77777777" w:rsidR="00453F25" w:rsidRDefault="00453F25" w:rsidP="00453F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54BF829" w14:textId="77777777" w:rsidR="00453F25" w:rsidRDefault="00453F25" w:rsidP="00453F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E7C323B" w14:textId="77777777" w:rsidR="00100C4E" w:rsidRDefault="00453F25" w:rsidP="00453F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3F25">
        <w:rPr>
          <w:rFonts w:cstheme="minorHAnsi"/>
        </w:rPr>
        <w:lastRenderedPageBreak/>
        <w:t xml:space="preserve">Figure 1 </w:t>
      </w:r>
      <w:r>
        <w:rPr>
          <w:rFonts w:cstheme="minorHAnsi"/>
        </w:rPr>
        <w:t xml:space="preserve">below </w:t>
      </w:r>
      <w:r w:rsidRPr="00453F25">
        <w:rPr>
          <w:rFonts w:cstheme="minorHAnsi"/>
        </w:rPr>
        <w:t>provides an overview of the ITAM</w:t>
      </w:r>
      <w:r>
        <w:rPr>
          <w:rFonts w:cstheme="minorHAnsi"/>
        </w:rPr>
        <w:t xml:space="preserve"> </w:t>
      </w:r>
      <w:r w:rsidRPr="00453F25">
        <w:rPr>
          <w:rFonts w:cstheme="minorHAnsi"/>
        </w:rPr>
        <w:t>lifecycle management process.</w:t>
      </w:r>
    </w:p>
    <w:p w14:paraId="5D9FEC81" w14:textId="77777777" w:rsidR="00453F25" w:rsidRDefault="00453F25" w:rsidP="00453F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B41005B" w14:textId="77777777" w:rsidR="00453F25" w:rsidRPr="00453F25" w:rsidRDefault="00453F25" w:rsidP="00453F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9BA59F1" wp14:editId="1D192C06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7B787AF" w14:textId="77777777" w:rsidR="00100C4E" w:rsidRDefault="00100C4E" w:rsidP="00100C4E">
      <w:pPr>
        <w:pStyle w:val="Heading2"/>
      </w:pPr>
      <w:bookmarkStart w:id="7" w:name="_Toc16769004"/>
      <w:r>
        <w:t>Plan</w:t>
      </w:r>
      <w:bookmarkEnd w:id="7"/>
    </w:p>
    <w:p w14:paraId="06DD429B" w14:textId="77777777" w:rsidR="00DB6DF2" w:rsidRDefault="00DB6DF2" w:rsidP="00DB6D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6DF2">
        <w:rPr>
          <w:rFonts w:cstheme="minorHAnsi"/>
        </w:rPr>
        <w:t xml:space="preserve">The planning phase involves the activities performed before procurement of the </w:t>
      </w:r>
      <w:r>
        <w:rPr>
          <w:rFonts w:cstheme="minorHAnsi"/>
        </w:rPr>
        <w:t>asset</w:t>
      </w:r>
      <w:r w:rsidRPr="00DB6DF2">
        <w:rPr>
          <w:rFonts w:cstheme="minorHAnsi"/>
        </w:rPr>
        <w:t>, which</w:t>
      </w:r>
      <w:r>
        <w:rPr>
          <w:rFonts w:cstheme="minorHAnsi"/>
        </w:rPr>
        <w:t xml:space="preserve"> </w:t>
      </w:r>
      <w:r w:rsidRPr="00DB6DF2">
        <w:rPr>
          <w:rFonts w:cstheme="minorHAnsi"/>
        </w:rPr>
        <w:t xml:space="preserve">include evaluating the technical and </w:t>
      </w:r>
      <w:proofErr w:type="spellStart"/>
      <w:r w:rsidRPr="00DB6DF2">
        <w:rPr>
          <w:rFonts w:cstheme="minorHAnsi"/>
        </w:rPr>
        <w:t>organi</w:t>
      </w:r>
      <w:r>
        <w:rPr>
          <w:rFonts w:cstheme="minorHAnsi"/>
        </w:rPr>
        <w:t>s</w:t>
      </w:r>
      <w:r w:rsidRPr="00DB6DF2">
        <w:rPr>
          <w:rFonts w:cstheme="minorHAnsi"/>
        </w:rPr>
        <w:t>ational</w:t>
      </w:r>
      <w:proofErr w:type="spellEnd"/>
      <w:r w:rsidRPr="00DB6DF2">
        <w:rPr>
          <w:rFonts w:cstheme="minorHAnsi"/>
        </w:rPr>
        <w:t xml:space="preserve"> requirements for the IT asset. Asset</w:t>
      </w:r>
      <w:r w:rsidRPr="00DB6DF2">
        <w:rPr>
          <w:rFonts w:cstheme="minorHAnsi"/>
        </w:rPr>
        <w:t xml:space="preserve"> </w:t>
      </w:r>
      <w:r w:rsidRPr="00DB6DF2">
        <w:rPr>
          <w:rFonts w:cstheme="minorHAnsi"/>
        </w:rPr>
        <w:t xml:space="preserve">requirements are </w:t>
      </w:r>
      <w:r>
        <w:rPr>
          <w:rFonts w:cstheme="minorHAnsi"/>
        </w:rPr>
        <w:t>d</w:t>
      </w:r>
      <w:r w:rsidRPr="00DB6DF2">
        <w:rPr>
          <w:rFonts w:cstheme="minorHAnsi"/>
        </w:rPr>
        <w:t>efined based on an assessment of both service delivery needs and the</w:t>
      </w:r>
      <w:r>
        <w:rPr>
          <w:rFonts w:cstheme="minorHAnsi"/>
        </w:rPr>
        <w:t xml:space="preserve"> </w:t>
      </w:r>
      <w:r w:rsidRPr="00DB6DF2">
        <w:rPr>
          <w:rFonts w:cstheme="minorHAnsi"/>
        </w:rPr>
        <w:t xml:space="preserve">capability of the existing asset base to meet these needs. </w:t>
      </w:r>
    </w:p>
    <w:p w14:paraId="7150FBB6" w14:textId="77777777" w:rsidR="00DB6DF2" w:rsidRDefault="00DB6DF2" w:rsidP="00DB6D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AD5794A" w14:textId="77777777" w:rsidR="00100C4E" w:rsidRPr="00DB6DF2" w:rsidRDefault="00DB6DF2" w:rsidP="00DB6D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6DF2">
        <w:rPr>
          <w:rFonts w:cstheme="minorHAnsi"/>
        </w:rPr>
        <w:t>Planning activities include, but are not</w:t>
      </w:r>
      <w:r>
        <w:rPr>
          <w:rFonts w:cstheme="minorHAnsi"/>
        </w:rPr>
        <w:t xml:space="preserve"> </w:t>
      </w:r>
      <w:r w:rsidRPr="00DB6DF2">
        <w:rPr>
          <w:rFonts w:cstheme="minorHAnsi"/>
        </w:rPr>
        <w:t>limited to, defining the asset management strategy, planning for uncertainties, documenting</w:t>
      </w:r>
      <w:r>
        <w:rPr>
          <w:rFonts w:cstheme="minorHAnsi"/>
        </w:rPr>
        <w:t xml:space="preserve"> </w:t>
      </w:r>
      <w:r w:rsidRPr="00DB6DF2">
        <w:rPr>
          <w:rFonts w:cstheme="minorHAnsi"/>
        </w:rPr>
        <w:t>business cases, and performing a cost-benefit analysis.</w:t>
      </w:r>
    </w:p>
    <w:p w14:paraId="7A9AF59A" w14:textId="77777777" w:rsidR="00100C4E" w:rsidRDefault="00100C4E" w:rsidP="00100C4E">
      <w:pPr>
        <w:pStyle w:val="Heading2"/>
      </w:pPr>
      <w:bookmarkStart w:id="8" w:name="_Toc16769005"/>
      <w:proofErr w:type="spellStart"/>
      <w:r>
        <w:t>Aquire</w:t>
      </w:r>
      <w:bookmarkEnd w:id="8"/>
      <w:proofErr w:type="spellEnd"/>
    </w:p>
    <w:p w14:paraId="25CD2077" w14:textId="77777777" w:rsidR="00DB6DF2" w:rsidRDefault="00DB6DF2" w:rsidP="00DB6D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6DF2">
        <w:rPr>
          <w:rFonts w:cstheme="minorHAnsi"/>
        </w:rPr>
        <w:t xml:space="preserve">For ITAM purposes, the acquisition phase is the process by which an </w:t>
      </w:r>
      <w:proofErr w:type="spellStart"/>
      <w:r w:rsidRPr="00DB6DF2">
        <w:rPr>
          <w:rFonts w:cstheme="minorHAnsi"/>
        </w:rPr>
        <w:t>organi</w:t>
      </w:r>
      <w:r>
        <w:rPr>
          <w:rFonts w:cstheme="minorHAnsi"/>
        </w:rPr>
        <w:t>s</w:t>
      </w:r>
      <w:r w:rsidRPr="00DB6DF2">
        <w:rPr>
          <w:rFonts w:cstheme="minorHAnsi"/>
        </w:rPr>
        <w:t>ation</w:t>
      </w:r>
      <w:proofErr w:type="spellEnd"/>
      <w:r w:rsidRPr="00DB6DF2">
        <w:rPr>
          <w:rFonts w:cstheme="minorHAnsi"/>
        </w:rPr>
        <w:t xml:space="preserve"> plans and</w:t>
      </w:r>
      <w:r>
        <w:rPr>
          <w:rFonts w:cstheme="minorHAnsi"/>
        </w:rPr>
        <w:t xml:space="preserve"> </w:t>
      </w:r>
      <w:r w:rsidRPr="00DB6DF2">
        <w:rPr>
          <w:rFonts w:cstheme="minorHAnsi"/>
        </w:rPr>
        <w:t>then manages the procurement process. This includes receiving a legitimate request and</w:t>
      </w:r>
      <w:r>
        <w:rPr>
          <w:rFonts w:cstheme="minorHAnsi"/>
        </w:rPr>
        <w:t xml:space="preserve"> </w:t>
      </w:r>
      <w:r w:rsidRPr="00DB6DF2">
        <w:rPr>
          <w:rFonts w:cstheme="minorHAnsi"/>
        </w:rPr>
        <w:t>approval for goods and services (including standards, definitions, and supplier identification)</w:t>
      </w:r>
      <w:r>
        <w:rPr>
          <w:rFonts w:cstheme="minorHAnsi"/>
        </w:rPr>
        <w:t xml:space="preserve"> </w:t>
      </w:r>
      <w:r w:rsidRPr="00DB6DF2">
        <w:rPr>
          <w:rFonts w:cstheme="minorHAnsi"/>
        </w:rPr>
        <w:t xml:space="preserve">and discounting targets and policies under negotiated discounts and contracts. </w:t>
      </w:r>
    </w:p>
    <w:p w14:paraId="49633119" w14:textId="77777777" w:rsidR="00DB6DF2" w:rsidRDefault="00DB6DF2" w:rsidP="00DB6D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D5F6AF0" w14:textId="77777777" w:rsidR="00100C4E" w:rsidRPr="00DB6DF2" w:rsidRDefault="00DB6DF2" w:rsidP="00DB6D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6DF2">
        <w:rPr>
          <w:rFonts w:cstheme="minorHAnsi"/>
        </w:rPr>
        <w:t>Ultimately, the</w:t>
      </w:r>
      <w:r>
        <w:rPr>
          <w:rFonts w:cstheme="minorHAnsi"/>
        </w:rPr>
        <w:t xml:space="preserve"> </w:t>
      </w:r>
      <w:r w:rsidRPr="00DB6DF2">
        <w:rPr>
          <w:rFonts w:cstheme="minorHAnsi"/>
        </w:rPr>
        <w:t>goal of the procurement process is to enable the best price for the best product and service</w:t>
      </w:r>
      <w:r>
        <w:rPr>
          <w:rFonts w:cstheme="minorHAnsi"/>
        </w:rPr>
        <w:t xml:space="preserve"> </w:t>
      </w:r>
      <w:r w:rsidRPr="00DB6DF2">
        <w:rPr>
          <w:rFonts w:cstheme="minorHAnsi"/>
        </w:rPr>
        <w:t xml:space="preserve">available to meet the </w:t>
      </w:r>
      <w:proofErr w:type="spellStart"/>
      <w:r w:rsidRPr="00DB6DF2">
        <w:rPr>
          <w:rFonts w:cstheme="minorHAnsi"/>
        </w:rPr>
        <w:t>organi</w:t>
      </w:r>
      <w:r>
        <w:rPr>
          <w:rFonts w:cstheme="minorHAnsi"/>
        </w:rPr>
        <w:t>s</w:t>
      </w:r>
      <w:r w:rsidRPr="00DB6DF2">
        <w:rPr>
          <w:rFonts w:cstheme="minorHAnsi"/>
        </w:rPr>
        <w:t>ation’s</w:t>
      </w:r>
      <w:proofErr w:type="spellEnd"/>
      <w:r w:rsidRPr="00DB6DF2">
        <w:rPr>
          <w:rFonts w:cstheme="minorHAnsi"/>
        </w:rPr>
        <w:t xml:space="preserve"> needs while providing full visibility to surplus.</w:t>
      </w:r>
    </w:p>
    <w:p w14:paraId="509677BE" w14:textId="77777777" w:rsidR="00100C4E" w:rsidRDefault="00100C4E" w:rsidP="00100C4E">
      <w:pPr>
        <w:pStyle w:val="Heading2"/>
      </w:pPr>
      <w:bookmarkStart w:id="9" w:name="_Toc16769006"/>
      <w:r>
        <w:t>Deploy</w:t>
      </w:r>
      <w:bookmarkEnd w:id="9"/>
    </w:p>
    <w:p w14:paraId="377C85EC" w14:textId="77777777" w:rsidR="00DB6DF2" w:rsidRPr="00DB6DF2" w:rsidRDefault="00DB6DF2" w:rsidP="00DB6D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B6DF2">
        <w:rPr>
          <w:rFonts w:ascii="Calibri" w:hAnsi="Calibri" w:cs="Calibri"/>
        </w:rPr>
        <w:t>The deployment phase involves deploying new software and hardware requests through the</w:t>
      </w:r>
    </w:p>
    <w:p w14:paraId="3F2A76AA" w14:textId="77777777" w:rsidR="00DB6DF2" w:rsidRDefault="00DB6DF2" w:rsidP="00DB6D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B6DF2">
        <w:rPr>
          <w:rFonts w:ascii="Calibri" w:hAnsi="Calibri" w:cs="Calibri"/>
        </w:rPr>
        <w:t>defined approval method. If the asset request has been approved, IT will install software and hardware on the user’s machine. He or she will ensure that the</w:t>
      </w:r>
      <w:r>
        <w:rPr>
          <w:rFonts w:ascii="Calibri" w:hAnsi="Calibri" w:cs="Calibri"/>
        </w:rPr>
        <w:t xml:space="preserve"> </w:t>
      </w:r>
      <w:r w:rsidRPr="00DB6DF2">
        <w:rPr>
          <w:rFonts w:ascii="Calibri" w:hAnsi="Calibri" w:cs="Calibri"/>
        </w:rPr>
        <w:t xml:space="preserve">equipment is fully configured and ready for use. </w:t>
      </w:r>
    </w:p>
    <w:p w14:paraId="5B173FFB" w14:textId="77777777" w:rsidR="00DB6DF2" w:rsidRDefault="00DB6DF2" w:rsidP="00DB6D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5FE736D" w14:textId="77777777" w:rsidR="00100C4E" w:rsidRPr="00DB6DF2" w:rsidRDefault="00DB6DF2" w:rsidP="00DB6D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B6DF2">
        <w:rPr>
          <w:rFonts w:ascii="Calibri" w:hAnsi="Calibri" w:cs="Calibri"/>
        </w:rPr>
        <w:t>The asset repository must be correct before</w:t>
      </w:r>
      <w:r>
        <w:rPr>
          <w:rFonts w:ascii="Calibri" w:hAnsi="Calibri" w:cs="Calibri"/>
        </w:rPr>
        <w:t xml:space="preserve"> </w:t>
      </w:r>
      <w:r w:rsidRPr="00DB6DF2">
        <w:rPr>
          <w:rFonts w:ascii="Calibri" w:hAnsi="Calibri" w:cs="Calibri"/>
        </w:rPr>
        <w:t>allocating any equipment. The asset entry should also include all software and hardware</w:t>
      </w:r>
      <w:r>
        <w:rPr>
          <w:rFonts w:ascii="Calibri" w:hAnsi="Calibri" w:cs="Calibri"/>
        </w:rPr>
        <w:t xml:space="preserve"> </w:t>
      </w:r>
      <w:r w:rsidRPr="00DB6DF2">
        <w:rPr>
          <w:rFonts w:ascii="Calibri" w:hAnsi="Calibri" w:cs="Calibri"/>
        </w:rPr>
        <w:t>installed. Because the information about the asset will never be more accurate than it is at this</w:t>
      </w:r>
      <w:r>
        <w:rPr>
          <w:rFonts w:ascii="Calibri" w:hAnsi="Calibri" w:cs="Calibri"/>
        </w:rPr>
        <w:t xml:space="preserve"> </w:t>
      </w:r>
      <w:r w:rsidRPr="00DB6DF2">
        <w:rPr>
          <w:rFonts w:ascii="Calibri" w:hAnsi="Calibri" w:cs="Calibri"/>
        </w:rPr>
        <w:t>stage, a best practice is for the IT asset manager to determine the accuracy of the asset as it</w:t>
      </w:r>
      <w:r>
        <w:rPr>
          <w:rFonts w:ascii="Calibri" w:hAnsi="Calibri" w:cs="Calibri"/>
        </w:rPr>
        <w:t xml:space="preserve"> </w:t>
      </w:r>
      <w:r w:rsidRPr="00DB6DF2">
        <w:rPr>
          <w:rFonts w:ascii="Calibri" w:hAnsi="Calibri" w:cs="Calibri"/>
        </w:rPr>
        <w:t>enters the configuration management database to enable a clean start.</w:t>
      </w:r>
    </w:p>
    <w:p w14:paraId="2D9EDE03" w14:textId="77777777" w:rsidR="00100C4E" w:rsidRDefault="00100C4E" w:rsidP="00100C4E">
      <w:pPr>
        <w:pStyle w:val="Heading2"/>
      </w:pPr>
      <w:bookmarkStart w:id="10" w:name="_Toc16769007"/>
      <w:r>
        <w:lastRenderedPageBreak/>
        <w:t>Manage</w:t>
      </w:r>
      <w:bookmarkEnd w:id="10"/>
    </w:p>
    <w:p w14:paraId="42B7E285" w14:textId="77777777" w:rsidR="00DB6DF2" w:rsidRDefault="00DB6DF2" w:rsidP="00DB6D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6DF2">
        <w:rPr>
          <w:rFonts w:cstheme="minorHAnsi"/>
        </w:rPr>
        <w:t>The management phase involves the monitoring of an asset’s maintenance needs and</w:t>
      </w:r>
      <w:r>
        <w:rPr>
          <w:rFonts w:cstheme="minorHAnsi"/>
        </w:rPr>
        <w:t xml:space="preserve"> </w:t>
      </w:r>
      <w:r w:rsidRPr="00DB6DF2">
        <w:rPr>
          <w:rFonts w:cstheme="minorHAnsi"/>
        </w:rPr>
        <w:t>performance, management of refresh cycles, information management, asset valuation, and</w:t>
      </w:r>
      <w:r>
        <w:rPr>
          <w:rFonts w:cstheme="minorHAnsi"/>
        </w:rPr>
        <w:t xml:space="preserve"> </w:t>
      </w:r>
      <w:r w:rsidRPr="00DB6DF2">
        <w:rPr>
          <w:rFonts w:cstheme="minorHAnsi"/>
        </w:rPr>
        <w:t xml:space="preserve">continuous assessment of the asset’s use and functionality. </w:t>
      </w:r>
    </w:p>
    <w:p w14:paraId="2379E275" w14:textId="77777777" w:rsidR="00DB6DF2" w:rsidRDefault="00DB6DF2" w:rsidP="00DB6D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5F169B0" w14:textId="77777777" w:rsidR="00DB6DF2" w:rsidRPr="00DB6DF2" w:rsidRDefault="00DB6DF2" w:rsidP="00DB6D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6DF2">
        <w:rPr>
          <w:rFonts w:cstheme="minorHAnsi"/>
        </w:rPr>
        <w:t>Responsible parties should</w:t>
      </w:r>
      <w:r>
        <w:rPr>
          <w:rFonts w:cstheme="minorHAnsi"/>
        </w:rPr>
        <w:t xml:space="preserve"> </w:t>
      </w:r>
      <w:r w:rsidRPr="00DB6DF2">
        <w:rPr>
          <w:rFonts w:cstheme="minorHAnsi"/>
        </w:rPr>
        <w:t>evaluate the existing asset’s base condition, capability, and usage. Accurate recording,</w:t>
      </w:r>
      <w:r>
        <w:rPr>
          <w:rFonts w:cstheme="minorHAnsi"/>
        </w:rPr>
        <w:t xml:space="preserve"> </w:t>
      </w:r>
      <w:r w:rsidRPr="00DB6DF2">
        <w:rPr>
          <w:rFonts w:cstheme="minorHAnsi"/>
        </w:rPr>
        <w:t>identification, valuation, and reporting procedures must be established so that informed</w:t>
      </w:r>
    </w:p>
    <w:p w14:paraId="69704DD7" w14:textId="77777777" w:rsidR="00100C4E" w:rsidRPr="00DB6DF2" w:rsidRDefault="00DB6DF2" w:rsidP="00DB6D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6DF2">
        <w:rPr>
          <w:rFonts w:cstheme="minorHAnsi"/>
        </w:rPr>
        <w:t>decisions to maintain, modify, rehabilitate, find an alternative use for, or dispose of an asset can</w:t>
      </w:r>
      <w:r>
        <w:rPr>
          <w:rFonts w:cstheme="minorHAnsi"/>
        </w:rPr>
        <w:t xml:space="preserve"> </w:t>
      </w:r>
      <w:r w:rsidRPr="00DB6DF2">
        <w:rPr>
          <w:rFonts w:cstheme="minorHAnsi"/>
        </w:rPr>
        <w:t>be made.</w:t>
      </w:r>
    </w:p>
    <w:p w14:paraId="14672732" w14:textId="77777777" w:rsidR="00100C4E" w:rsidRDefault="00100C4E" w:rsidP="00100C4E">
      <w:pPr>
        <w:pStyle w:val="Heading2"/>
      </w:pPr>
      <w:bookmarkStart w:id="11" w:name="_Toc16769008"/>
      <w:r>
        <w:t>Dispose</w:t>
      </w:r>
      <w:bookmarkEnd w:id="11"/>
    </w:p>
    <w:p w14:paraId="545766D4" w14:textId="77777777" w:rsidR="00DB6DF2" w:rsidRDefault="00DB6DF2" w:rsidP="00DB6D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6DF2">
        <w:rPr>
          <w:rFonts w:cstheme="minorHAnsi"/>
        </w:rPr>
        <w:t xml:space="preserve">The retirement and disposal phase </w:t>
      </w:r>
      <w:proofErr w:type="gramStart"/>
      <w:r w:rsidRPr="00DB6DF2">
        <w:rPr>
          <w:rFonts w:cstheme="minorHAnsi"/>
        </w:rPr>
        <w:t>involves</w:t>
      </w:r>
      <w:proofErr w:type="gramEnd"/>
      <w:r w:rsidRPr="00DB6DF2">
        <w:rPr>
          <w:rFonts w:cstheme="minorHAnsi"/>
        </w:rPr>
        <w:t xml:space="preserve"> the planning and execution of the removal and</w:t>
      </w:r>
      <w:r>
        <w:rPr>
          <w:rFonts w:cstheme="minorHAnsi"/>
        </w:rPr>
        <w:t xml:space="preserve"> </w:t>
      </w:r>
      <w:r w:rsidRPr="00DB6DF2">
        <w:rPr>
          <w:rFonts w:cstheme="minorHAnsi"/>
        </w:rPr>
        <w:t>disposal of assets, closing or cessation of contracts and licenses, and proper deinstallation. The</w:t>
      </w:r>
      <w:r>
        <w:rPr>
          <w:rFonts w:cstheme="minorHAnsi"/>
        </w:rPr>
        <w:t xml:space="preserve"> </w:t>
      </w:r>
      <w:r w:rsidRPr="00DB6DF2">
        <w:rPr>
          <w:rFonts w:cstheme="minorHAnsi"/>
        </w:rPr>
        <w:t>treatment of an asset that has either reached the end of its useful life, is considered surplus, or</w:t>
      </w:r>
      <w:r>
        <w:rPr>
          <w:rFonts w:cstheme="minorHAnsi"/>
        </w:rPr>
        <w:t xml:space="preserve"> </w:t>
      </w:r>
      <w:r w:rsidRPr="00DB6DF2">
        <w:rPr>
          <w:rFonts w:cstheme="minorHAnsi"/>
        </w:rPr>
        <w:t>is underperforming. Retiring an asset can include disposal, replacement, renewal, or</w:t>
      </w:r>
      <w:r>
        <w:rPr>
          <w:rFonts w:cstheme="minorHAnsi"/>
        </w:rPr>
        <w:t xml:space="preserve"> </w:t>
      </w:r>
      <w:r w:rsidRPr="00DB6DF2">
        <w:rPr>
          <w:rFonts w:cstheme="minorHAnsi"/>
        </w:rPr>
        <w:t xml:space="preserve">redeployment. </w:t>
      </w:r>
    </w:p>
    <w:p w14:paraId="3810BFAA" w14:textId="77777777" w:rsidR="00DB6DF2" w:rsidRDefault="00DB6DF2" w:rsidP="00DB6D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5959EC4" w14:textId="77777777" w:rsidR="00DB6DF2" w:rsidRPr="00DB6DF2" w:rsidRDefault="00DB6DF2" w:rsidP="00DB6D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6DF2">
        <w:rPr>
          <w:rFonts w:cstheme="minorHAnsi"/>
        </w:rPr>
        <w:t>Responsible parties should comply with relevant approval processes and, where</w:t>
      </w:r>
      <w:r>
        <w:rPr>
          <w:rFonts w:cstheme="minorHAnsi"/>
        </w:rPr>
        <w:t xml:space="preserve"> </w:t>
      </w:r>
      <w:r w:rsidRPr="00DB6DF2">
        <w:rPr>
          <w:rFonts w:cstheme="minorHAnsi"/>
        </w:rPr>
        <w:t>possible, select a method, including retirement, replacement, renewal, or redeployment, that</w:t>
      </w:r>
      <w:r>
        <w:rPr>
          <w:rFonts w:cstheme="minorHAnsi"/>
        </w:rPr>
        <w:t xml:space="preserve"> </w:t>
      </w:r>
      <w:proofErr w:type="spellStart"/>
      <w:r w:rsidRPr="00DB6DF2">
        <w:rPr>
          <w:rFonts w:cstheme="minorHAnsi"/>
        </w:rPr>
        <w:t>maximi</w:t>
      </w:r>
      <w:r>
        <w:rPr>
          <w:rFonts w:cstheme="minorHAnsi"/>
        </w:rPr>
        <w:t>s</w:t>
      </w:r>
      <w:r w:rsidRPr="00DB6DF2">
        <w:rPr>
          <w:rFonts w:cstheme="minorHAnsi"/>
        </w:rPr>
        <w:t>es</w:t>
      </w:r>
      <w:proofErr w:type="spellEnd"/>
      <w:r w:rsidRPr="00DB6DF2">
        <w:rPr>
          <w:rFonts w:cstheme="minorHAnsi"/>
        </w:rPr>
        <w:t xml:space="preserve"> the financial benefits associated with the method.</w:t>
      </w:r>
    </w:p>
    <w:sectPr w:rsidR="00DB6DF2" w:rsidRPr="00DB6DF2" w:rsidSect="00EB3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75569"/>
    <w:multiLevelType w:val="hybridMultilevel"/>
    <w:tmpl w:val="ECFAC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03277"/>
    <w:multiLevelType w:val="hybridMultilevel"/>
    <w:tmpl w:val="1CAC7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C5277"/>
    <w:multiLevelType w:val="hybridMultilevel"/>
    <w:tmpl w:val="5BFE9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016BC"/>
    <w:multiLevelType w:val="hybridMultilevel"/>
    <w:tmpl w:val="15F6D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E49BC"/>
    <w:multiLevelType w:val="hybridMultilevel"/>
    <w:tmpl w:val="5DCA6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47454"/>
    <w:multiLevelType w:val="hybridMultilevel"/>
    <w:tmpl w:val="1762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C4EFF"/>
    <w:multiLevelType w:val="hybridMultilevel"/>
    <w:tmpl w:val="BB18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4E"/>
    <w:rsid w:val="00100C4E"/>
    <w:rsid w:val="00453F25"/>
    <w:rsid w:val="00496CF6"/>
    <w:rsid w:val="00626857"/>
    <w:rsid w:val="009050EC"/>
    <w:rsid w:val="009F14FB"/>
    <w:rsid w:val="00B73ED5"/>
    <w:rsid w:val="00DB6DF2"/>
    <w:rsid w:val="00EB3EC7"/>
    <w:rsid w:val="00EC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7234"/>
  <w15:chartTrackingRefBased/>
  <w15:docId w15:val="{1AC17293-AA1A-42A2-AC1D-84584D3D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0C4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00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00C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0C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00C4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73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6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diagramDrawing" Target="diagrams/drawing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QuickStyle" Target="diagrams/quickStyle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customXml" Target="../customXml/item4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650AF3-8E0D-4E03-BDAA-DD3E9A6A7838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6E5E47E-2DE4-49B3-BADD-7C1BBC6B43B8}">
      <dgm:prSet phldrT="[Text]"/>
      <dgm:spPr>
        <a:solidFill>
          <a:schemeClr val="accent2"/>
        </a:solidFill>
      </dgm:spPr>
      <dgm:t>
        <a:bodyPr/>
        <a:lstStyle/>
        <a:p>
          <a:pPr algn="ctr"/>
          <a:r>
            <a:rPr lang="en-US"/>
            <a:t>Plan</a:t>
          </a:r>
        </a:p>
      </dgm:t>
    </dgm:pt>
    <dgm:pt modelId="{6EA9DCCD-8312-48F3-97DB-85A31004A37D}" type="parTrans" cxnId="{1A0A2FF5-2812-4CDD-A288-8BCB526A1AFE}">
      <dgm:prSet/>
      <dgm:spPr/>
      <dgm:t>
        <a:bodyPr/>
        <a:lstStyle/>
        <a:p>
          <a:pPr algn="ctr"/>
          <a:endParaRPr lang="en-US"/>
        </a:p>
      </dgm:t>
    </dgm:pt>
    <dgm:pt modelId="{E29D316C-943A-4510-8C8C-0FBCB5A43F5A}" type="sibTrans" cxnId="{1A0A2FF5-2812-4CDD-A288-8BCB526A1AFE}">
      <dgm:prSet/>
      <dgm:spPr/>
      <dgm:t>
        <a:bodyPr/>
        <a:lstStyle/>
        <a:p>
          <a:pPr algn="ctr"/>
          <a:endParaRPr lang="en-US"/>
        </a:p>
      </dgm:t>
    </dgm:pt>
    <dgm:pt modelId="{896EF702-5E28-49D8-AE6C-92DC67CADEDE}">
      <dgm:prSet phldrT="[Text]"/>
      <dgm:spPr>
        <a:solidFill>
          <a:schemeClr val="accent4"/>
        </a:solidFill>
      </dgm:spPr>
      <dgm:t>
        <a:bodyPr/>
        <a:lstStyle/>
        <a:p>
          <a:pPr algn="ctr"/>
          <a:r>
            <a:rPr lang="en-US"/>
            <a:t>Aquire</a:t>
          </a:r>
        </a:p>
      </dgm:t>
    </dgm:pt>
    <dgm:pt modelId="{0C48C471-1027-4B52-9EB9-6F70F3CBE3F9}" type="parTrans" cxnId="{C2D03A0C-08EA-406E-B8DE-3A2BBE0143F7}">
      <dgm:prSet/>
      <dgm:spPr/>
      <dgm:t>
        <a:bodyPr/>
        <a:lstStyle/>
        <a:p>
          <a:pPr algn="ctr"/>
          <a:endParaRPr lang="en-US"/>
        </a:p>
      </dgm:t>
    </dgm:pt>
    <dgm:pt modelId="{916E83F2-799A-457A-9BF6-81C57829A85D}" type="sibTrans" cxnId="{C2D03A0C-08EA-406E-B8DE-3A2BBE0143F7}">
      <dgm:prSet/>
      <dgm:spPr/>
      <dgm:t>
        <a:bodyPr/>
        <a:lstStyle/>
        <a:p>
          <a:pPr algn="ctr"/>
          <a:endParaRPr lang="en-US"/>
        </a:p>
      </dgm:t>
    </dgm:pt>
    <dgm:pt modelId="{8C0F56A5-CC5F-4BDE-946A-88B820427AEC}">
      <dgm:prSet phldrT="[Text]"/>
      <dgm:spPr>
        <a:solidFill>
          <a:schemeClr val="accent6"/>
        </a:solidFill>
      </dgm:spPr>
      <dgm:t>
        <a:bodyPr/>
        <a:lstStyle/>
        <a:p>
          <a:pPr algn="ctr"/>
          <a:r>
            <a:rPr lang="en-US"/>
            <a:t>Deploy</a:t>
          </a:r>
        </a:p>
      </dgm:t>
    </dgm:pt>
    <dgm:pt modelId="{793305E7-2AC6-4B18-A768-352F54170575}" type="parTrans" cxnId="{25D6500B-49FF-4C15-8D2E-CD55F71F866C}">
      <dgm:prSet/>
      <dgm:spPr/>
      <dgm:t>
        <a:bodyPr/>
        <a:lstStyle/>
        <a:p>
          <a:pPr algn="ctr"/>
          <a:endParaRPr lang="en-US"/>
        </a:p>
      </dgm:t>
    </dgm:pt>
    <dgm:pt modelId="{4A729FEA-DC33-4D5F-A48E-48E0802DD9B3}" type="sibTrans" cxnId="{25D6500B-49FF-4C15-8D2E-CD55F71F866C}">
      <dgm:prSet/>
      <dgm:spPr/>
      <dgm:t>
        <a:bodyPr/>
        <a:lstStyle/>
        <a:p>
          <a:pPr algn="ctr"/>
          <a:endParaRPr lang="en-US"/>
        </a:p>
      </dgm:t>
    </dgm:pt>
    <dgm:pt modelId="{1E548FA0-9034-465F-9D5E-076592081515}">
      <dgm:prSet phldrT="[Text]"/>
      <dgm:spPr>
        <a:solidFill>
          <a:srgbClr val="7030A0"/>
        </a:solidFill>
      </dgm:spPr>
      <dgm:t>
        <a:bodyPr/>
        <a:lstStyle/>
        <a:p>
          <a:pPr algn="ctr"/>
          <a:r>
            <a:rPr lang="en-US"/>
            <a:t>Manage</a:t>
          </a:r>
        </a:p>
      </dgm:t>
    </dgm:pt>
    <dgm:pt modelId="{EFAA7084-D5BB-4304-A175-FAEA30E10D3E}" type="parTrans" cxnId="{5DCC26C0-2241-4309-8820-1BED32F24699}">
      <dgm:prSet/>
      <dgm:spPr/>
      <dgm:t>
        <a:bodyPr/>
        <a:lstStyle/>
        <a:p>
          <a:pPr algn="ctr"/>
          <a:endParaRPr lang="en-US"/>
        </a:p>
      </dgm:t>
    </dgm:pt>
    <dgm:pt modelId="{54F6C66C-F271-4A56-8694-9DBB67B2CE83}" type="sibTrans" cxnId="{5DCC26C0-2241-4309-8820-1BED32F24699}">
      <dgm:prSet/>
      <dgm:spPr/>
      <dgm:t>
        <a:bodyPr/>
        <a:lstStyle/>
        <a:p>
          <a:pPr algn="ctr"/>
          <a:endParaRPr lang="en-US"/>
        </a:p>
      </dgm:t>
    </dgm:pt>
    <dgm:pt modelId="{5C70773E-6B10-4AF1-A0CF-8527D3BC23A4}">
      <dgm:prSet phldrT="[Text]"/>
      <dgm:spPr>
        <a:solidFill>
          <a:srgbClr val="C00000"/>
        </a:solidFill>
      </dgm:spPr>
      <dgm:t>
        <a:bodyPr/>
        <a:lstStyle/>
        <a:p>
          <a:pPr algn="ctr"/>
          <a:r>
            <a:rPr lang="en-US"/>
            <a:t>Dispose</a:t>
          </a:r>
        </a:p>
      </dgm:t>
    </dgm:pt>
    <dgm:pt modelId="{E1F2FD63-E488-47CC-9B06-1B200E32C650}" type="parTrans" cxnId="{51F3FAD7-1E99-433C-A20A-B53AD0CDD0C0}">
      <dgm:prSet/>
      <dgm:spPr/>
      <dgm:t>
        <a:bodyPr/>
        <a:lstStyle/>
        <a:p>
          <a:pPr algn="ctr"/>
          <a:endParaRPr lang="en-US"/>
        </a:p>
      </dgm:t>
    </dgm:pt>
    <dgm:pt modelId="{59902459-6902-462A-BE9D-6377C78BE62A}" type="sibTrans" cxnId="{51F3FAD7-1E99-433C-A20A-B53AD0CDD0C0}">
      <dgm:prSet/>
      <dgm:spPr/>
      <dgm:t>
        <a:bodyPr/>
        <a:lstStyle/>
        <a:p>
          <a:pPr algn="ctr"/>
          <a:endParaRPr lang="en-US"/>
        </a:p>
      </dgm:t>
    </dgm:pt>
    <dgm:pt modelId="{CCD4E9E5-49EB-451A-B60C-7BDBEEC3D80D}" type="pres">
      <dgm:prSet presAssocID="{82650AF3-8E0D-4E03-BDAA-DD3E9A6A7838}" presName="cycle" presStyleCnt="0">
        <dgm:presLayoutVars>
          <dgm:dir/>
          <dgm:resizeHandles val="exact"/>
        </dgm:presLayoutVars>
      </dgm:prSet>
      <dgm:spPr/>
    </dgm:pt>
    <dgm:pt modelId="{F159D72E-1118-4A3B-BA22-586378C08FD6}" type="pres">
      <dgm:prSet presAssocID="{A6E5E47E-2DE4-49B3-BADD-7C1BBC6B43B8}" presName="node" presStyleLbl="node1" presStyleIdx="0" presStyleCnt="5">
        <dgm:presLayoutVars>
          <dgm:bulletEnabled val="1"/>
        </dgm:presLayoutVars>
      </dgm:prSet>
      <dgm:spPr/>
    </dgm:pt>
    <dgm:pt modelId="{4288683C-B7B4-4DE6-9EF5-1E2203082DD4}" type="pres">
      <dgm:prSet presAssocID="{E29D316C-943A-4510-8C8C-0FBCB5A43F5A}" presName="sibTrans" presStyleLbl="sibTrans2D1" presStyleIdx="0" presStyleCnt="5"/>
      <dgm:spPr/>
    </dgm:pt>
    <dgm:pt modelId="{488639D2-B95C-4CDD-9EB5-249D876C06D8}" type="pres">
      <dgm:prSet presAssocID="{E29D316C-943A-4510-8C8C-0FBCB5A43F5A}" presName="connectorText" presStyleLbl="sibTrans2D1" presStyleIdx="0" presStyleCnt="5"/>
      <dgm:spPr/>
    </dgm:pt>
    <dgm:pt modelId="{F36C008B-8683-43D9-A2A5-237F55373891}" type="pres">
      <dgm:prSet presAssocID="{896EF702-5E28-49D8-AE6C-92DC67CADEDE}" presName="node" presStyleLbl="node1" presStyleIdx="1" presStyleCnt="5">
        <dgm:presLayoutVars>
          <dgm:bulletEnabled val="1"/>
        </dgm:presLayoutVars>
      </dgm:prSet>
      <dgm:spPr/>
    </dgm:pt>
    <dgm:pt modelId="{C12E6248-134F-4666-81AB-7F8EF42324F2}" type="pres">
      <dgm:prSet presAssocID="{916E83F2-799A-457A-9BF6-81C57829A85D}" presName="sibTrans" presStyleLbl="sibTrans2D1" presStyleIdx="1" presStyleCnt="5"/>
      <dgm:spPr/>
    </dgm:pt>
    <dgm:pt modelId="{7DB6E91A-DA63-4D39-9D61-D00E76AE1CB1}" type="pres">
      <dgm:prSet presAssocID="{916E83F2-799A-457A-9BF6-81C57829A85D}" presName="connectorText" presStyleLbl="sibTrans2D1" presStyleIdx="1" presStyleCnt="5"/>
      <dgm:spPr/>
    </dgm:pt>
    <dgm:pt modelId="{95A6FF9D-585D-4D0E-9144-92CA5DDAADBB}" type="pres">
      <dgm:prSet presAssocID="{8C0F56A5-CC5F-4BDE-946A-88B820427AEC}" presName="node" presStyleLbl="node1" presStyleIdx="2" presStyleCnt="5">
        <dgm:presLayoutVars>
          <dgm:bulletEnabled val="1"/>
        </dgm:presLayoutVars>
      </dgm:prSet>
      <dgm:spPr/>
    </dgm:pt>
    <dgm:pt modelId="{C38865FB-40FC-4990-9A01-03F091E6AA4E}" type="pres">
      <dgm:prSet presAssocID="{4A729FEA-DC33-4D5F-A48E-48E0802DD9B3}" presName="sibTrans" presStyleLbl="sibTrans2D1" presStyleIdx="2" presStyleCnt="5"/>
      <dgm:spPr/>
    </dgm:pt>
    <dgm:pt modelId="{251C3FF0-9E18-4697-9B5D-1993DD0D1997}" type="pres">
      <dgm:prSet presAssocID="{4A729FEA-DC33-4D5F-A48E-48E0802DD9B3}" presName="connectorText" presStyleLbl="sibTrans2D1" presStyleIdx="2" presStyleCnt="5"/>
      <dgm:spPr/>
    </dgm:pt>
    <dgm:pt modelId="{C7BDFDA2-8D8A-454B-A714-D5A26B201707}" type="pres">
      <dgm:prSet presAssocID="{1E548FA0-9034-465F-9D5E-076592081515}" presName="node" presStyleLbl="node1" presStyleIdx="3" presStyleCnt="5">
        <dgm:presLayoutVars>
          <dgm:bulletEnabled val="1"/>
        </dgm:presLayoutVars>
      </dgm:prSet>
      <dgm:spPr/>
    </dgm:pt>
    <dgm:pt modelId="{A25C8064-9B4B-4E79-8742-93D73404D8B6}" type="pres">
      <dgm:prSet presAssocID="{54F6C66C-F271-4A56-8694-9DBB67B2CE83}" presName="sibTrans" presStyleLbl="sibTrans2D1" presStyleIdx="3" presStyleCnt="5"/>
      <dgm:spPr/>
    </dgm:pt>
    <dgm:pt modelId="{452AAB5A-9F27-4346-BF3C-962DCB7639DA}" type="pres">
      <dgm:prSet presAssocID="{54F6C66C-F271-4A56-8694-9DBB67B2CE83}" presName="connectorText" presStyleLbl="sibTrans2D1" presStyleIdx="3" presStyleCnt="5"/>
      <dgm:spPr/>
    </dgm:pt>
    <dgm:pt modelId="{11211A0A-6714-4423-8E90-FFCDF4C18FD3}" type="pres">
      <dgm:prSet presAssocID="{5C70773E-6B10-4AF1-A0CF-8527D3BC23A4}" presName="node" presStyleLbl="node1" presStyleIdx="4" presStyleCnt="5">
        <dgm:presLayoutVars>
          <dgm:bulletEnabled val="1"/>
        </dgm:presLayoutVars>
      </dgm:prSet>
      <dgm:spPr/>
    </dgm:pt>
    <dgm:pt modelId="{FEAA15F5-99EE-4FE8-8492-4CFD7DE1801D}" type="pres">
      <dgm:prSet presAssocID="{59902459-6902-462A-BE9D-6377C78BE62A}" presName="sibTrans" presStyleLbl="sibTrans2D1" presStyleIdx="4" presStyleCnt="5"/>
      <dgm:spPr/>
    </dgm:pt>
    <dgm:pt modelId="{0F4B8394-EE07-4121-9B9F-B831A338C71F}" type="pres">
      <dgm:prSet presAssocID="{59902459-6902-462A-BE9D-6377C78BE62A}" presName="connectorText" presStyleLbl="sibTrans2D1" presStyleIdx="4" presStyleCnt="5"/>
      <dgm:spPr/>
    </dgm:pt>
  </dgm:ptLst>
  <dgm:cxnLst>
    <dgm:cxn modelId="{25D6500B-49FF-4C15-8D2E-CD55F71F866C}" srcId="{82650AF3-8E0D-4E03-BDAA-DD3E9A6A7838}" destId="{8C0F56A5-CC5F-4BDE-946A-88B820427AEC}" srcOrd="2" destOrd="0" parTransId="{793305E7-2AC6-4B18-A768-352F54170575}" sibTransId="{4A729FEA-DC33-4D5F-A48E-48E0802DD9B3}"/>
    <dgm:cxn modelId="{C2D03A0C-08EA-406E-B8DE-3A2BBE0143F7}" srcId="{82650AF3-8E0D-4E03-BDAA-DD3E9A6A7838}" destId="{896EF702-5E28-49D8-AE6C-92DC67CADEDE}" srcOrd="1" destOrd="0" parTransId="{0C48C471-1027-4B52-9EB9-6F70F3CBE3F9}" sibTransId="{916E83F2-799A-457A-9BF6-81C57829A85D}"/>
    <dgm:cxn modelId="{496B2D0E-7947-4CE0-A927-C21F673EB450}" type="presOf" srcId="{54F6C66C-F271-4A56-8694-9DBB67B2CE83}" destId="{A25C8064-9B4B-4E79-8742-93D73404D8B6}" srcOrd="0" destOrd="0" presId="urn:microsoft.com/office/officeart/2005/8/layout/cycle2"/>
    <dgm:cxn modelId="{0E4DD114-288D-4D2D-A7C8-80132C4C54FB}" type="presOf" srcId="{59902459-6902-462A-BE9D-6377C78BE62A}" destId="{FEAA15F5-99EE-4FE8-8492-4CFD7DE1801D}" srcOrd="0" destOrd="0" presId="urn:microsoft.com/office/officeart/2005/8/layout/cycle2"/>
    <dgm:cxn modelId="{17DE8021-70D2-48D9-947D-E12285E36F51}" type="presOf" srcId="{4A729FEA-DC33-4D5F-A48E-48E0802DD9B3}" destId="{251C3FF0-9E18-4697-9B5D-1993DD0D1997}" srcOrd="1" destOrd="0" presId="urn:microsoft.com/office/officeart/2005/8/layout/cycle2"/>
    <dgm:cxn modelId="{364EF82E-4D02-49F3-AE87-491E7D0D1323}" type="presOf" srcId="{E29D316C-943A-4510-8C8C-0FBCB5A43F5A}" destId="{488639D2-B95C-4CDD-9EB5-249D876C06D8}" srcOrd="1" destOrd="0" presId="urn:microsoft.com/office/officeart/2005/8/layout/cycle2"/>
    <dgm:cxn modelId="{8615E464-333F-459D-B2E9-AF7D4BB40DED}" type="presOf" srcId="{4A729FEA-DC33-4D5F-A48E-48E0802DD9B3}" destId="{C38865FB-40FC-4990-9A01-03F091E6AA4E}" srcOrd="0" destOrd="0" presId="urn:microsoft.com/office/officeart/2005/8/layout/cycle2"/>
    <dgm:cxn modelId="{55CB0169-EA31-4FE6-85B5-C362315ED575}" type="presOf" srcId="{896EF702-5E28-49D8-AE6C-92DC67CADEDE}" destId="{F36C008B-8683-43D9-A2A5-237F55373891}" srcOrd="0" destOrd="0" presId="urn:microsoft.com/office/officeart/2005/8/layout/cycle2"/>
    <dgm:cxn modelId="{4BAFDB4F-AD5E-415B-ADB2-5F0C2C42343A}" type="presOf" srcId="{916E83F2-799A-457A-9BF6-81C57829A85D}" destId="{7DB6E91A-DA63-4D39-9D61-D00E76AE1CB1}" srcOrd="1" destOrd="0" presId="urn:microsoft.com/office/officeart/2005/8/layout/cycle2"/>
    <dgm:cxn modelId="{11EE2850-8CA9-4A5D-B456-F31FC18C55D8}" type="presOf" srcId="{5C70773E-6B10-4AF1-A0CF-8527D3BC23A4}" destId="{11211A0A-6714-4423-8E90-FFCDF4C18FD3}" srcOrd="0" destOrd="0" presId="urn:microsoft.com/office/officeart/2005/8/layout/cycle2"/>
    <dgm:cxn modelId="{4CC9665A-60F4-4E41-AE35-73C76100F858}" type="presOf" srcId="{82650AF3-8E0D-4E03-BDAA-DD3E9A6A7838}" destId="{CCD4E9E5-49EB-451A-B60C-7BDBEEC3D80D}" srcOrd="0" destOrd="0" presId="urn:microsoft.com/office/officeart/2005/8/layout/cycle2"/>
    <dgm:cxn modelId="{CBB73D86-5ABE-4621-9145-DF9444EC49FC}" type="presOf" srcId="{54F6C66C-F271-4A56-8694-9DBB67B2CE83}" destId="{452AAB5A-9F27-4346-BF3C-962DCB7639DA}" srcOrd="1" destOrd="0" presId="urn:microsoft.com/office/officeart/2005/8/layout/cycle2"/>
    <dgm:cxn modelId="{FD52AA89-F3DB-4CDA-9282-4D65BE78B141}" type="presOf" srcId="{A6E5E47E-2DE4-49B3-BADD-7C1BBC6B43B8}" destId="{F159D72E-1118-4A3B-BA22-586378C08FD6}" srcOrd="0" destOrd="0" presId="urn:microsoft.com/office/officeart/2005/8/layout/cycle2"/>
    <dgm:cxn modelId="{EB974C90-7D54-4347-9EA3-744CD804A024}" type="presOf" srcId="{916E83F2-799A-457A-9BF6-81C57829A85D}" destId="{C12E6248-134F-4666-81AB-7F8EF42324F2}" srcOrd="0" destOrd="0" presId="urn:microsoft.com/office/officeart/2005/8/layout/cycle2"/>
    <dgm:cxn modelId="{7B02C7A5-50F6-4058-8BD1-2DF2B401D4B9}" type="presOf" srcId="{E29D316C-943A-4510-8C8C-0FBCB5A43F5A}" destId="{4288683C-B7B4-4DE6-9EF5-1E2203082DD4}" srcOrd="0" destOrd="0" presId="urn:microsoft.com/office/officeart/2005/8/layout/cycle2"/>
    <dgm:cxn modelId="{5DCC26C0-2241-4309-8820-1BED32F24699}" srcId="{82650AF3-8E0D-4E03-BDAA-DD3E9A6A7838}" destId="{1E548FA0-9034-465F-9D5E-076592081515}" srcOrd="3" destOrd="0" parTransId="{EFAA7084-D5BB-4304-A175-FAEA30E10D3E}" sibTransId="{54F6C66C-F271-4A56-8694-9DBB67B2CE83}"/>
    <dgm:cxn modelId="{51F3FAD7-1E99-433C-A20A-B53AD0CDD0C0}" srcId="{82650AF3-8E0D-4E03-BDAA-DD3E9A6A7838}" destId="{5C70773E-6B10-4AF1-A0CF-8527D3BC23A4}" srcOrd="4" destOrd="0" parTransId="{E1F2FD63-E488-47CC-9B06-1B200E32C650}" sibTransId="{59902459-6902-462A-BE9D-6377C78BE62A}"/>
    <dgm:cxn modelId="{C1466DDD-889B-4231-B832-FDB237562FAA}" type="presOf" srcId="{59902459-6902-462A-BE9D-6377C78BE62A}" destId="{0F4B8394-EE07-4121-9B9F-B831A338C71F}" srcOrd="1" destOrd="0" presId="urn:microsoft.com/office/officeart/2005/8/layout/cycle2"/>
    <dgm:cxn modelId="{809571E3-7524-4483-BF32-D40EF8AB9FB8}" type="presOf" srcId="{1E548FA0-9034-465F-9D5E-076592081515}" destId="{C7BDFDA2-8D8A-454B-A714-D5A26B201707}" srcOrd="0" destOrd="0" presId="urn:microsoft.com/office/officeart/2005/8/layout/cycle2"/>
    <dgm:cxn modelId="{1A0A2FF5-2812-4CDD-A288-8BCB526A1AFE}" srcId="{82650AF3-8E0D-4E03-BDAA-DD3E9A6A7838}" destId="{A6E5E47E-2DE4-49B3-BADD-7C1BBC6B43B8}" srcOrd="0" destOrd="0" parTransId="{6EA9DCCD-8312-48F3-97DB-85A31004A37D}" sibTransId="{E29D316C-943A-4510-8C8C-0FBCB5A43F5A}"/>
    <dgm:cxn modelId="{35A2E7FE-F13A-4A69-8DDE-0BCAD6CC17A6}" type="presOf" srcId="{8C0F56A5-CC5F-4BDE-946A-88B820427AEC}" destId="{95A6FF9D-585D-4D0E-9144-92CA5DDAADBB}" srcOrd="0" destOrd="0" presId="urn:microsoft.com/office/officeart/2005/8/layout/cycle2"/>
    <dgm:cxn modelId="{20FF2AB3-6A31-4362-9109-576B1DFC68FC}" type="presParOf" srcId="{CCD4E9E5-49EB-451A-B60C-7BDBEEC3D80D}" destId="{F159D72E-1118-4A3B-BA22-586378C08FD6}" srcOrd="0" destOrd="0" presId="urn:microsoft.com/office/officeart/2005/8/layout/cycle2"/>
    <dgm:cxn modelId="{EA4CB024-2717-4EB2-BCF9-78345C016BC4}" type="presParOf" srcId="{CCD4E9E5-49EB-451A-B60C-7BDBEEC3D80D}" destId="{4288683C-B7B4-4DE6-9EF5-1E2203082DD4}" srcOrd="1" destOrd="0" presId="urn:microsoft.com/office/officeart/2005/8/layout/cycle2"/>
    <dgm:cxn modelId="{D3F73F02-53DB-4E2B-822B-8007C16EE6DE}" type="presParOf" srcId="{4288683C-B7B4-4DE6-9EF5-1E2203082DD4}" destId="{488639D2-B95C-4CDD-9EB5-249D876C06D8}" srcOrd="0" destOrd="0" presId="urn:microsoft.com/office/officeart/2005/8/layout/cycle2"/>
    <dgm:cxn modelId="{478B0910-2554-4516-BAEA-E802901739D3}" type="presParOf" srcId="{CCD4E9E5-49EB-451A-B60C-7BDBEEC3D80D}" destId="{F36C008B-8683-43D9-A2A5-237F55373891}" srcOrd="2" destOrd="0" presId="urn:microsoft.com/office/officeart/2005/8/layout/cycle2"/>
    <dgm:cxn modelId="{FA14DC8A-FF92-424B-BA05-49A2EFD8F468}" type="presParOf" srcId="{CCD4E9E5-49EB-451A-B60C-7BDBEEC3D80D}" destId="{C12E6248-134F-4666-81AB-7F8EF42324F2}" srcOrd="3" destOrd="0" presId="urn:microsoft.com/office/officeart/2005/8/layout/cycle2"/>
    <dgm:cxn modelId="{4FCFBFD4-8A61-4CF4-9C36-6DDCC53FF5DC}" type="presParOf" srcId="{C12E6248-134F-4666-81AB-7F8EF42324F2}" destId="{7DB6E91A-DA63-4D39-9D61-D00E76AE1CB1}" srcOrd="0" destOrd="0" presId="urn:microsoft.com/office/officeart/2005/8/layout/cycle2"/>
    <dgm:cxn modelId="{15A6A9D5-970F-4990-A7B3-C02A3339386F}" type="presParOf" srcId="{CCD4E9E5-49EB-451A-B60C-7BDBEEC3D80D}" destId="{95A6FF9D-585D-4D0E-9144-92CA5DDAADBB}" srcOrd="4" destOrd="0" presId="urn:microsoft.com/office/officeart/2005/8/layout/cycle2"/>
    <dgm:cxn modelId="{1073C9E5-45D4-4D7C-A55F-DD3E2230E0E1}" type="presParOf" srcId="{CCD4E9E5-49EB-451A-B60C-7BDBEEC3D80D}" destId="{C38865FB-40FC-4990-9A01-03F091E6AA4E}" srcOrd="5" destOrd="0" presId="urn:microsoft.com/office/officeart/2005/8/layout/cycle2"/>
    <dgm:cxn modelId="{9BC4E354-04AF-4E34-B3B1-623DB8CE658F}" type="presParOf" srcId="{C38865FB-40FC-4990-9A01-03F091E6AA4E}" destId="{251C3FF0-9E18-4697-9B5D-1993DD0D1997}" srcOrd="0" destOrd="0" presId="urn:microsoft.com/office/officeart/2005/8/layout/cycle2"/>
    <dgm:cxn modelId="{B618F76D-C25E-419E-8CDE-1A7494408FDB}" type="presParOf" srcId="{CCD4E9E5-49EB-451A-B60C-7BDBEEC3D80D}" destId="{C7BDFDA2-8D8A-454B-A714-D5A26B201707}" srcOrd="6" destOrd="0" presId="urn:microsoft.com/office/officeart/2005/8/layout/cycle2"/>
    <dgm:cxn modelId="{06C79625-F806-4024-8993-EB199C91C0A9}" type="presParOf" srcId="{CCD4E9E5-49EB-451A-B60C-7BDBEEC3D80D}" destId="{A25C8064-9B4B-4E79-8742-93D73404D8B6}" srcOrd="7" destOrd="0" presId="urn:microsoft.com/office/officeart/2005/8/layout/cycle2"/>
    <dgm:cxn modelId="{F1CCFCAB-801C-40AA-AD02-578AFA9789EC}" type="presParOf" srcId="{A25C8064-9B4B-4E79-8742-93D73404D8B6}" destId="{452AAB5A-9F27-4346-BF3C-962DCB7639DA}" srcOrd="0" destOrd="0" presId="urn:microsoft.com/office/officeart/2005/8/layout/cycle2"/>
    <dgm:cxn modelId="{4ADD6DE6-1F79-4077-BAF1-14A5BF5D183A}" type="presParOf" srcId="{CCD4E9E5-49EB-451A-B60C-7BDBEEC3D80D}" destId="{11211A0A-6714-4423-8E90-FFCDF4C18FD3}" srcOrd="8" destOrd="0" presId="urn:microsoft.com/office/officeart/2005/8/layout/cycle2"/>
    <dgm:cxn modelId="{0C500E7A-1DE6-4D28-B941-D908158CE1FD}" type="presParOf" srcId="{CCD4E9E5-49EB-451A-B60C-7BDBEEC3D80D}" destId="{FEAA15F5-99EE-4FE8-8492-4CFD7DE1801D}" srcOrd="9" destOrd="0" presId="urn:microsoft.com/office/officeart/2005/8/layout/cycle2"/>
    <dgm:cxn modelId="{8964E55B-1325-46CE-B623-E1A38DBE8280}" type="presParOf" srcId="{FEAA15F5-99EE-4FE8-8492-4CFD7DE1801D}" destId="{0F4B8394-EE07-4121-9B9F-B831A338C71F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59D72E-1118-4A3B-BA22-586378C08FD6}">
      <dsp:nvSpPr>
        <dsp:cNvPr id="0" name=""/>
        <dsp:cNvSpPr/>
      </dsp:nvSpPr>
      <dsp:spPr>
        <a:xfrm>
          <a:off x="2259657" y="390"/>
          <a:ext cx="967085" cy="967085"/>
        </a:xfrm>
        <a:prstGeom prst="ellipse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Plan</a:t>
          </a:r>
        </a:p>
      </dsp:txBody>
      <dsp:txXfrm>
        <a:off x="2401283" y="142016"/>
        <a:ext cx="683833" cy="683833"/>
      </dsp:txXfrm>
    </dsp:sp>
    <dsp:sp modelId="{4288683C-B7B4-4DE6-9EF5-1E2203082DD4}">
      <dsp:nvSpPr>
        <dsp:cNvPr id="0" name=""/>
        <dsp:cNvSpPr/>
      </dsp:nvSpPr>
      <dsp:spPr>
        <a:xfrm rot="2160000">
          <a:off x="3196004" y="74284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203348" y="785523"/>
        <a:ext cx="179453" cy="195835"/>
      </dsp:txXfrm>
    </dsp:sp>
    <dsp:sp modelId="{F36C008B-8683-43D9-A2A5-237F55373891}">
      <dsp:nvSpPr>
        <dsp:cNvPr id="0" name=""/>
        <dsp:cNvSpPr/>
      </dsp:nvSpPr>
      <dsp:spPr>
        <a:xfrm>
          <a:off x="3433369" y="853142"/>
          <a:ext cx="967085" cy="967085"/>
        </a:xfrm>
        <a:prstGeom prst="ellipse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Aquire</a:t>
          </a:r>
        </a:p>
      </dsp:txBody>
      <dsp:txXfrm>
        <a:off x="3574995" y="994768"/>
        <a:ext cx="683833" cy="683833"/>
      </dsp:txXfrm>
    </dsp:sp>
    <dsp:sp modelId="{C12E6248-134F-4666-81AB-7F8EF42324F2}">
      <dsp:nvSpPr>
        <dsp:cNvPr id="0" name=""/>
        <dsp:cNvSpPr/>
      </dsp:nvSpPr>
      <dsp:spPr>
        <a:xfrm rot="6480000">
          <a:off x="3566814" y="1856479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10800000">
        <a:off x="3617152" y="1885185"/>
        <a:ext cx="179453" cy="195835"/>
      </dsp:txXfrm>
    </dsp:sp>
    <dsp:sp modelId="{95A6FF9D-585D-4D0E-9144-92CA5DDAADBB}">
      <dsp:nvSpPr>
        <dsp:cNvPr id="0" name=""/>
        <dsp:cNvSpPr/>
      </dsp:nvSpPr>
      <dsp:spPr>
        <a:xfrm>
          <a:off x="2985051" y="2232924"/>
          <a:ext cx="967085" cy="967085"/>
        </a:xfrm>
        <a:prstGeom prst="ellipse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Deploy</a:t>
          </a:r>
        </a:p>
      </dsp:txBody>
      <dsp:txXfrm>
        <a:off x="3126677" y="2374550"/>
        <a:ext cx="683833" cy="683833"/>
      </dsp:txXfrm>
    </dsp:sp>
    <dsp:sp modelId="{C38865FB-40FC-4990-9A01-03F091E6AA4E}">
      <dsp:nvSpPr>
        <dsp:cNvPr id="0" name=""/>
        <dsp:cNvSpPr/>
      </dsp:nvSpPr>
      <dsp:spPr>
        <a:xfrm rot="10800000">
          <a:off x="2622274" y="2553271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10800000">
        <a:off x="2699183" y="2618549"/>
        <a:ext cx="179453" cy="195835"/>
      </dsp:txXfrm>
    </dsp:sp>
    <dsp:sp modelId="{C7BDFDA2-8D8A-454B-A714-D5A26B201707}">
      <dsp:nvSpPr>
        <dsp:cNvPr id="0" name=""/>
        <dsp:cNvSpPr/>
      </dsp:nvSpPr>
      <dsp:spPr>
        <a:xfrm>
          <a:off x="1534263" y="2232924"/>
          <a:ext cx="967085" cy="967085"/>
        </a:xfrm>
        <a:prstGeom prst="ellipse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Manage</a:t>
          </a:r>
        </a:p>
      </dsp:txBody>
      <dsp:txXfrm>
        <a:off x="1675889" y="2374550"/>
        <a:ext cx="683833" cy="683833"/>
      </dsp:txXfrm>
    </dsp:sp>
    <dsp:sp modelId="{A25C8064-9B4B-4E79-8742-93D73404D8B6}">
      <dsp:nvSpPr>
        <dsp:cNvPr id="0" name=""/>
        <dsp:cNvSpPr/>
      </dsp:nvSpPr>
      <dsp:spPr>
        <a:xfrm rot="15120000">
          <a:off x="1667707" y="1870280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10800000">
        <a:off x="1718045" y="1972130"/>
        <a:ext cx="179453" cy="195835"/>
      </dsp:txXfrm>
    </dsp:sp>
    <dsp:sp modelId="{11211A0A-6714-4423-8E90-FFCDF4C18FD3}">
      <dsp:nvSpPr>
        <dsp:cNvPr id="0" name=""/>
        <dsp:cNvSpPr/>
      </dsp:nvSpPr>
      <dsp:spPr>
        <a:xfrm>
          <a:off x="1085945" y="853142"/>
          <a:ext cx="967085" cy="967085"/>
        </a:xfrm>
        <a:prstGeom prst="ellipse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Dispose</a:t>
          </a:r>
        </a:p>
      </dsp:txBody>
      <dsp:txXfrm>
        <a:off x="1227571" y="994768"/>
        <a:ext cx="683833" cy="683833"/>
      </dsp:txXfrm>
    </dsp:sp>
    <dsp:sp modelId="{FEAA15F5-99EE-4FE8-8492-4CFD7DE1801D}">
      <dsp:nvSpPr>
        <dsp:cNvPr id="0" name=""/>
        <dsp:cNvSpPr/>
      </dsp:nvSpPr>
      <dsp:spPr>
        <a:xfrm rot="19440000">
          <a:off x="2022292" y="75137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2029636" y="839259"/>
        <a:ext cx="179453" cy="195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0FEFE6B786EA4F91C752AE9BC4F4F7" ma:contentTypeVersion="12" ma:contentTypeDescription="Create a new document." ma:contentTypeScope="" ma:versionID="0dc8b31a51e17d5d99fadc8555a3dcf3">
  <xsd:schema xmlns:xsd="http://www.w3.org/2001/XMLSchema" xmlns:xs="http://www.w3.org/2001/XMLSchema" xmlns:p="http://schemas.microsoft.com/office/2006/metadata/properties" xmlns:ns3="37bcf5d7-9e08-4d0b-a1de-e5ca6340cbcf" xmlns:ns4="7fa30fb3-e8a7-47de-96d0-d998e2caeedb" targetNamespace="http://schemas.microsoft.com/office/2006/metadata/properties" ma:root="true" ma:fieldsID="0ff5ce4c4cc5f09e8ac78e9de323f903" ns3:_="" ns4:_="">
    <xsd:import namespace="37bcf5d7-9e08-4d0b-a1de-e5ca6340cbcf"/>
    <xsd:import namespace="7fa30fb3-e8a7-47de-96d0-d998e2caee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cf5d7-9e08-4d0b-a1de-e5ca6340cb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a30fb3-e8a7-47de-96d0-d998e2caeed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B1E5A-105F-45EC-B06F-C4823C1AC2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bcf5d7-9e08-4d0b-a1de-e5ca6340cbcf"/>
    <ds:schemaRef ds:uri="7fa30fb3-e8a7-47de-96d0-d998e2caee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9BF686-4972-4DB1-BF47-CCFA2DE072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746B6C-AEFE-48F9-816B-6D1ACFE70CC4}">
  <ds:schemaRefs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37bcf5d7-9e08-4d0b-a1de-e5ca6340cbcf"/>
    <ds:schemaRef ds:uri="http://schemas.microsoft.com/office/2006/documentManagement/types"/>
    <ds:schemaRef ds:uri="http://schemas.microsoft.com/office/infopath/2007/PartnerControls"/>
    <ds:schemaRef ds:uri="7fa30fb3-e8a7-47de-96d0-d998e2caeedb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CB3815B-73AA-47D2-A39E-B1EF84CE4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1861</Words>
  <Characters>10609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Peters, Tim</dc:creator>
  <cp:keywords/>
  <dc:description/>
  <cp:lastModifiedBy>Peters, Tim</cp:lastModifiedBy>
  <cp:revision>1</cp:revision>
  <dcterms:created xsi:type="dcterms:W3CDTF">2019-08-15T01:42:00Z</dcterms:created>
  <dcterms:modified xsi:type="dcterms:W3CDTF">2019-08-15T04:15:00Z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0x010100CE0FEFE6B786EA4F91C752AE9BC4F4F7</vt:lpwstr>
  </property>
</Properties>
</file>