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A62" w:rsidRPr="0018786F" w:rsidRDefault="00C604D1" w:rsidP="00D053FE">
      <w:pPr>
        <w:spacing w:line="276" w:lineRule="auto"/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</w:pPr>
      <w:r w:rsidRPr="0018786F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 xml:space="preserve">Álvarez, D. (2011). </w:t>
      </w:r>
      <w:r w:rsidR="00CD7D6E" w:rsidRPr="0018786F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Los partidos políticos en Bolivia: La volatilidad de un</w:t>
      </w:r>
      <w:r w:rsidR="00CD7D6E" w:rsidRPr="0018786F">
        <w:rPr>
          <w:rFonts w:cstheme="minorHAnsi"/>
          <w:b/>
          <w:color w:val="000000"/>
          <w:sz w:val="24"/>
          <w:shd w:val="clear" w:color="auto" w:fill="FFFFFF"/>
          <w:lang w:val="es-ES"/>
        </w:rPr>
        <w:t> </w:t>
      </w:r>
      <w:r w:rsidR="00CD7D6E" w:rsidRPr="0018786F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país expresada en sus organizaciones políticas</w:t>
      </w:r>
      <w:r w:rsidRPr="0018786F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.</w:t>
      </w:r>
    </w:p>
    <w:p w:rsidR="00C604D1" w:rsidRDefault="00C604D1" w:rsidP="00D053FE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 w:rsidRPr="00C604D1">
        <w:rPr>
          <w:rFonts w:cstheme="minorHAnsi"/>
          <w:bCs/>
          <w:color w:val="000000"/>
          <w:sz w:val="24"/>
          <w:shd w:val="clear" w:color="auto" w:fill="FFFFFF"/>
          <w:lang w:val="es-ES"/>
        </w:rPr>
        <w:t>Organizaciones que hace apenas un lustro ocupaban importantes cuotas de poder; actualmente están desaparecidas del escenario electoral.</w:t>
      </w:r>
    </w:p>
    <w:p w:rsidR="00E00A4D" w:rsidRDefault="00E00A4D" w:rsidP="00D053FE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>Resalta la volatilidad de los candidatos y partidos en Bolivia.</w:t>
      </w:r>
    </w:p>
    <w:p w:rsidR="00E00A4D" w:rsidRPr="00C604D1" w:rsidRDefault="00E00A4D" w:rsidP="00D053FE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Los líderes cambian constantemente de partido político. </w:t>
      </w:r>
    </w:p>
    <w:p w:rsidR="00C604D1" w:rsidRDefault="00C604D1" w:rsidP="00D053FE">
      <w:p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Pr="0018786F" w:rsidRDefault="0018786F" w:rsidP="00D053FE">
      <w:pPr>
        <w:spacing w:line="276" w:lineRule="auto"/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</w:pPr>
      <w:r w:rsidRPr="0018786F">
        <w:rPr>
          <w:b/>
          <w:lang w:val="es-ES"/>
        </w:rPr>
        <w:t xml:space="preserve">Aragón, J. e </w:t>
      </w:r>
      <w:proofErr w:type="spellStart"/>
      <w:r w:rsidRPr="0018786F">
        <w:rPr>
          <w:b/>
          <w:lang w:val="es-ES"/>
        </w:rPr>
        <w:t>Incio</w:t>
      </w:r>
      <w:proofErr w:type="spellEnd"/>
      <w:r w:rsidRPr="0018786F">
        <w:rPr>
          <w:b/>
          <w:lang w:val="es-ES"/>
        </w:rPr>
        <w:t xml:space="preserve">, J. (2015). </w:t>
      </w:r>
      <w:r w:rsidRPr="0018786F">
        <w:rPr>
          <w:b/>
          <w:lang w:val="es-ES"/>
        </w:rPr>
        <w:t>La medición de la volatilidad electoral en sistemas de partidos escasamente institucionalizados. Análisis del caso peruano</w:t>
      </w:r>
    </w:p>
    <w:p w:rsidR="00C604D1" w:rsidRPr="000D1D26" w:rsidRDefault="0018786F" w:rsidP="00D053FE">
      <w:pPr>
        <w:pStyle w:val="Prrafodelista"/>
        <w:numPr>
          <w:ilvl w:val="0"/>
          <w:numId w:val="1"/>
        </w:numPr>
        <w:tabs>
          <w:tab w:val="left" w:pos="5055"/>
        </w:tabs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Explica cómo medir la volatilidad propuesta por </w:t>
      </w:r>
      <w:proofErr w:type="spellStart"/>
      <w:r w:rsidRPr="000D1D26">
        <w:rPr>
          <w:lang w:val="es-ES"/>
        </w:rPr>
        <w:t>Pedersen</w:t>
      </w:r>
      <w:proofErr w:type="spellEnd"/>
      <w:r w:rsidR="000D1D26" w:rsidRPr="000D1D26">
        <w:rPr>
          <w:lang w:val="es-ES"/>
        </w:rPr>
        <w:t>.</w:t>
      </w:r>
    </w:p>
    <w:p w:rsidR="00C604D1" w:rsidRPr="00686109" w:rsidRDefault="000D1D26" w:rsidP="00D053FE">
      <w:pPr>
        <w:pStyle w:val="Prrafodelista"/>
        <w:numPr>
          <w:ilvl w:val="0"/>
          <w:numId w:val="1"/>
        </w:numPr>
        <w:tabs>
          <w:tab w:val="left" w:pos="5055"/>
        </w:tabs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 w:rsidRPr="000D1D26">
        <w:rPr>
          <w:lang w:val="es-ES"/>
        </w:rPr>
        <w:t>Genera una solución para aquellos partidos que no participan en</w:t>
      </w:r>
      <w:r>
        <w:rPr>
          <w:lang w:val="es-ES"/>
        </w:rPr>
        <w:t xml:space="preserve"> uno de los periodos estudiados.</w:t>
      </w:r>
    </w:p>
    <w:p w:rsidR="00686109" w:rsidRPr="00686109" w:rsidRDefault="00686109" w:rsidP="00D053FE">
      <w:pPr>
        <w:pStyle w:val="Prrafodelista"/>
        <w:numPr>
          <w:ilvl w:val="0"/>
          <w:numId w:val="1"/>
        </w:numPr>
        <w:tabs>
          <w:tab w:val="left" w:pos="5055"/>
        </w:tabs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>
        <w:rPr>
          <w:lang w:val="es-ES"/>
        </w:rPr>
        <w:t xml:space="preserve">Realizan una volatilidad electoral de organizaciones políticas, una de candidatos y na conjunta. </w:t>
      </w:r>
    </w:p>
    <w:p w:rsidR="00686109" w:rsidRPr="00D053FE" w:rsidRDefault="00D053FE" w:rsidP="00D053FE">
      <w:pPr>
        <w:pStyle w:val="Prrafodelista"/>
        <w:numPr>
          <w:ilvl w:val="0"/>
          <w:numId w:val="1"/>
        </w:numPr>
        <w:tabs>
          <w:tab w:val="left" w:pos="5055"/>
        </w:tabs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Entonces, y de manera particular en países donde los sistemas de partidos se encuentran poco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institucionalizados o no terminan de recomponerse luego de un colapso de los mismos (</w:t>
      </w:r>
      <w:proofErr w:type="spellStart"/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Dietz</w:t>
      </w:r>
      <w:proofErr w:type="spellEnd"/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&amp;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Myers, 2007; </w:t>
      </w:r>
      <w:proofErr w:type="spellStart"/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Tanaka</w:t>
      </w:r>
      <w:proofErr w:type="spellEnd"/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, 2006), simplemente carecemos de una metodología que nos permita tener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cálculos válidos y confiables de la volatilidad electoral o de los cambios en las preferencias electorales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de una elección a otra, y producir análisis y conclusiones que cuenten con un mínimo de evidencia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empírica sólida.</w:t>
      </w:r>
    </w:p>
    <w:p w:rsidR="00C604D1" w:rsidRDefault="00C604D1" w:rsidP="00D053FE">
      <w:p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Pr="00D053FE" w:rsidRDefault="00D053FE" w:rsidP="00D053FE">
      <w:pPr>
        <w:spacing w:line="276" w:lineRule="auto"/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</w:pPr>
      <w:proofErr w:type="spellStart"/>
      <w:r w:rsidRPr="00D053FE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Grotz</w:t>
      </w:r>
      <w:proofErr w:type="spellEnd"/>
      <w:r w:rsidRPr="00D053FE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, M. (2013). Volatilidad en el mercado electoral: efectos sobre el sistema de partidos políticos en Argentina.</w:t>
      </w:r>
    </w:p>
    <w:p w:rsidR="00D053FE" w:rsidRPr="00D053FE" w:rsidRDefault="00D053FE" w:rsidP="00D053FE">
      <w:pPr>
        <w:spacing w:line="276" w:lineRule="auto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El presente artículo examina el caso argentino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para el período 1916-2011 concentrándose en el lapso que se inicia con la reinstauración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de la democracia. Utilizando como indicador el índice de </w:t>
      </w:r>
      <w:proofErr w:type="spellStart"/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Pedersen</w:t>
      </w:r>
      <w:proofErr w:type="spellEnd"/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para las elecciones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presidenciales, se observa que el paso del tiempo no ha favorecido la estabilidad del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sistema y es necesaria la combinación de distintos elementos teóricos para poder dar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D053FE">
        <w:rPr>
          <w:rFonts w:cstheme="minorHAnsi"/>
          <w:bCs/>
          <w:color w:val="000000"/>
          <w:sz w:val="24"/>
          <w:shd w:val="clear" w:color="auto" w:fill="FFFFFF"/>
          <w:lang w:val="es-ES"/>
        </w:rPr>
        <w:t>cuenta de lo que sucede en cada elección</w:t>
      </w:r>
    </w:p>
    <w:p w:rsidR="00C604D1" w:rsidRDefault="002E0BCA" w:rsidP="002E0BCA">
      <w:pPr>
        <w:pStyle w:val="Prrafodelista"/>
        <w:numPr>
          <w:ilvl w:val="0"/>
          <w:numId w:val="1"/>
        </w:num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>Tiene buena teoría</w:t>
      </w:r>
    </w:p>
    <w:p w:rsid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F16EF1" w:rsidRP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2E0BCA" w:rsidRPr="00F16EF1" w:rsidRDefault="00F16EF1" w:rsidP="00F16EF1">
      <w:pPr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</w:pPr>
      <w:r w:rsidRPr="00F16EF1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lastRenderedPageBreak/>
        <w:t>L</w:t>
      </w:r>
      <w:r w:rsidR="005117C8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osada, R</w:t>
      </w:r>
      <w:r w:rsidRPr="00F16EF1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. y Liendo, N. (2014). El peso de los Nuevos Partidos en el sistema de partidos colombiano, 1986-2010.</w:t>
      </w:r>
    </w:p>
    <w:p w:rsidR="00FE450F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En este artículo se documenta cómo ha evolucionado durante el p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eriodo 1986-2010 la volatilidad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electoral colombiana, en las elecciones de Senado, con énfasis en el peso que ejercen sobre esa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volatilidad tanto el surgimiento de los partidos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nuevos (creados en el periodo mencionado),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como el debilitamiento de los partidos tradicionales.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La fuente básica de datos electorales es la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proofErr w:type="spellStart"/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>Registraduría</w:t>
      </w:r>
      <w:proofErr w:type="spellEnd"/>
      <w:r w:rsidRPr="00F16EF1"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Nacional del Estado Civil.</w:t>
      </w:r>
    </w:p>
    <w:p w:rsidR="00FE450F" w:rsidRPr="00F16EF1" w:rsidRDefault="00FE450F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F16EF1" w:rsidRPr="0033717D" w:rsidRDefault="0033717D" w:rsidP="00F16EF1">
      <w:pPr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</w:pPr>
      <w:r w:rsidRPr="0033717D">
        <w:rPr>
          <w:rFonts w:cstheme="minorHAnsi"/>
          <w:b/>
          <w:bCs/>
          <w:color w:val="000000"/>
          <w:sz w:val="24"/>
          <w:shd w:val="clear" w:color="auto" w:fill="FFFFFF"/>
          <w:lang w:val="es-ES"/>
        </w:rPr>
        <w:t>Luján, D. y Schmidt, N. (2017). Volatilidad electoral y alternancia política a nivel subnacional en Uruguay, 2000-2015.</w:t>
      </w:r>
    </w:p>
    <w:p w:rsidR="0033717D" w:rsidRPr="0033717D" w:rsidRDefault="0033717D" w:rsidP="0033717D">
      <w:pPr>
        <w:jc w:val="both"/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Este trabajo sostiene que la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volatilidad electoral a nivel subnacional en Uruguay ha estado asociada principalmente con el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mecanismo de rendición de cuentas y, por tanto,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con la alternancia de los partidos en el gobierno. A partir de distintos modelos estadísticos,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se concluye que bajos niveles de volatilidad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electoral están asociados con la continuidad del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partido de gobierno, mientras que altos niveles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de volatilidad no necesariamente corresponden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 </w:t>
      </w:r>
      <w:r w:rsidRPr="0033717D">
        <w:rPr>
          <w:rFonts w:cstheme="minorHAnsi"/>
          <w:bCs/>
          <w:color w:val="000000"/>
          <w:sz w:val="24"/>
          <w:shd w:val="clear" w:color="auto" w:fill="FFFFFF"/>
          <w:lang w:val="es-ES"/>
        </w:rPr>
        <w:t>a la alternancia del partido de gobierno</w:t>
      </w:r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. Utilizan el índice de </w:t>
      </w:r>
      <w:proofErr w:type="spellStart"/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>Pedersen</w:t>
      </w:r>
      <w:proofErr w:type="spellEnd"/>
      <w:r>
        <w:rPr>
          <w:rFonts w:cstheme="minorHAnsi"/>
          <w:bCs/>
          <w:color w:val="000000"/>
          <w:sz w:val="24"/>
          <w:shd w:val="clear" w:color="auto" w:fill="FFFFFF"/>
          <w:lang w:val="es-ES"/>
        </w:rPr>
        <w:t xml:space="preserve">. </w:t>
      </w:r>
    </w:p>
    <w:p w:rsid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F16EF1" w:rsidRPr="0033717D" w:rsidRDefault="00A63D0D" w:rsidP="0033717D">
      <w:pPr>
        <w:rPr>
          <w:rFonts w:cstheme="minorHAnsi"/>
          <w:bCs/>
          <w:color w:val="000000"/>
          <w:sz w:val="24"/>
          <w:szCs w:val="24"/>
          <w:shd w:val="clear" w:color="auto" w:fill="FFFFFF"/>
          <w:lang w:val="es-ES"/>
        </w:rPr>
      </w:pPr>
      <w:r>
        <w:rPr>
          <w:sz w:val="24"/>
          <w:szCs w:val="24"/>
          <w:lang w:val="es-ES"/>
        </w:rPr>
        <w:t>E</w:t>
      </w:r>
      <w:bookmarkStart w:id="0" w:name="_GoBack"/>
      <w:bookmarkEnd w:id="0"/>
      <w:r w:rsidR="0033717D" w:rsidRPr="0033717D">
        <w:rPr>
          <w:sz w:val="24"/>
          <w:szCs w:val="24"/>
          <w:lang w:val="es-ES"/>
        </w:rPr>
        <w:t xml:space="preserve">l objetivo general de las distintas pruebas de hipótesis es encontrar los determinantes de la volatilidad electoral. En segundo lugar y más específicamente, los modelos pretenden validar el carácter de la asociación entre volatilidad electoral y alternancia en los ejecutivos </w:t>
      </w:r>
      <w:proofErr w:type="spellStart"/>
      <w:r w:rsidR="0033717D" w:rsidRPr="0033717D">
        <w:rPr>
          <w:sz w:val="24"/>
          <w:szCs w:val="24"/>
          <w:lang w:val="es-ES"/>
        </w:rPr>
        <w:t>subnacionales</w:t>
      </w:r>
      <w:proofErr w:type="spellEnd"/>
      <w:r w:rsidR="0033717D" w:rsidRPr="0033717D">
        <w:rPr>
          <w:sz w:val="24"/>
          <w:szCs w:val="24"/>
          <w:lang w:val="es-ES"/>
        </w:rPr>
        <w:t>.</w:t>
      </w:r>
    </w:p>
    <w:p w:rsidR="00F16EF1" w:rsidRPr="0033717D" w:rsidRDefault="00F16EF1" w:rsidP="00F16EF1">
      <w:pPr>
        <w:rPr>
          <w:rFonts w:cstheme="minorHAnsi"/>
          <w:bCs/>
          <w:color w:val="000000"/>
          <w:sz w:val="24"/>
          <w:szCs w:val="24"/>
          <w:shd w:val="clear" w:color="auto" w:fill="FFFFFF"/>
          <w:lang w:val="es-ES"/>
        </w:rPr>
      </w:pPr>
    </w:p>
    <w:p w:rsid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F16EF1" w:rsidRPr="00F16EF1" w:rsidRDefault="00F16EF1" w:rsidP="00F16EF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P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604D1" w:rsidRPr="00C604D1" w:rsidRDefault="00C604D1">
      <w:pPr>
        <w:rPr>
          <w:rFonts w:cstheme="minorHAnsi"/>
          <w:bCs/>
          <w:color w:val="000000"/>
          <w:sz w:val="24"/>
          <w:shd w:val="clear" w:color="auto" w:fill="FFFFFF"/>
          <w:lang w:val="es-ES"/>
        </w:rPr>
      </w:pPr>
    </w:p>
    <w:p w:rsidR="00CD7D6E" w:rsidRDefault="00CD7D6E">
      <w:pPr>
        <w:rPr>
          <w:rFonts w:ascii="Verdana" w:hAnsi="Verdana"/>
          <w:b/>
          <w:bCs/>
          <w:color w:val="000000"/>
          <w:shd w:val="clear" w:color="auto" w:fill="FFFFFF"/>
          <w:lang w:val="es-ES"/>
        </w:rPr>
      </w:pPr>
    </w:p>
    <w:p w:rsidR="00CD7D6E" w:rsidRPr="00CD7D6E" w:rsidRDefault="00CD7D6E">
      <w:pPr>
        <w:rPr>
          <w:lang w:val="es-ES"/>
        </w:rPr>
      </w:pPr>
    </w:p>
    <w:sectPr w:rsidR="00CD7D6E" w:rsidRPr="00CD7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E223B"/>
    <w:multiLevelType w:val="hybridMultilevel"/>
    <w:tmpl w:val="EBC22AC0"/>
    <w:lvl w:ilvl="0" w:tplc="EE6E8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6E"/>
    <w:rsid w:val="000D1D26"/>
    <w:rsid w:val="0018786F"/>
    <w:rsid w:val="002E0BCA"/>
    <w:rsid w:val="0033717D"/>
    <w:rsid w:val="005117C8"/>
    <w:rsid w:val="00686109"/>
    <w:rsid w:val="00941B2E"/>
    <w:rsid w:val="00A63D0D"/>
    <w:rsid w:val="00C604D1"/>
    <w:rsid w:val="00CD7D6E"/>
    <w:rsid w:val="00D053FE"/>
    <w:rsid w:val="00E00A4D"/>
    <w:rsid w:val="00F15A62"/>
    <w:rsid w:val="00F16EF1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A3DF"/>
  <w15:chartTrackingRefBased/>
  <w15:docId w15:val="{606DAB24-823E-4205-970F-4D95AAD5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2023-01-16T14:13:00Z</dcterms:created>
  <dcterms:modified xsi:type="dcterms:W3CDTF">2023-01-16T20:46:00Z</dcterms:modified>
</cp:coreProperties>
</file>