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109E1" w14:textId="06223D0D" w:rsidR="00BB33AF" w:rsidRDefault="00BB33AF" w:rsidP="006927E3">
      <w:pPr>
        <w:spacing w:line="360" w:lineRule="auto"/>
        <w:jc w:val="center"/>
        <w:rPr>
          <w:rFonts w:ascii="Garamond" w:hAnsi="Garamond" w:cs="Times New Roman"/>
          <w:b/>
          <w:bCs/>
          <w:sz w:val="28"/>
          <w:szCs w:val="28"/>
        </w:rPr>
      </w:pPr>
      <w:r w:rsidRPr="00BB33AF">
        <w:rPr>
          <w:rFonts w:ascii="Garamond" w:hAnsi="Garamond" w:cs="Times New Roman"/>
          <w:b/>
          <w:bCs/>
          <w:sz w:val="28"/>
          <w:szCs w:val="28"/>
        </w:rPr>
        <w:t>Standards for the Social Sustainability Global Database (SSGD) v2.0 Replication: A comprehensive guide</w:t>
      </w:r>
    </w:p>
    <w:p w14:paraId="64C92BC7" w14:textId="7937E4C7" w:rsidR="006927E3" w:rsidRPr="006927E3" w:rsidRDefault="006927E3" w:rsidP="006927E3">
      <w:pPr>
        <w:spacing w:line="360" w:lineRule="auto"/>
        <w:jc w:val="center"/>
        <w:rPr>
          <w:rFonts w:ascii="Garamond" w:hAnsi="Garamond" w:cs="Times New Roman"/>
          <w:b/>
          <w:bCs/>
          <w:lang w:val="es-PE"/>
        </w:rPr>
      </w:pPr>
      <w:r w:rsidRPr="006927E3">
        <w:rPr>
          <w:rFonts w:ascii="Garamond" w:hAnsi="Garamond" w:cs="Times New Roman"/>
          <w:b/>
          <w:bCs/>
          <w:lang w:val="es-PE"/>
        </w:rPr>
        <w:t>Paola Ballon and Omar Alburqueque</w:t>
      </w:r>
      <w:r w:rsidR="00627FDC">
        <w:rPr>
          <w:rStyle w:val="FootnoteReference"/>
          <w:rFonts w:ascii="Garamond" w:hAnsi="Garamond" w:cs="Times New Roman"/>
          <w:b/>
          <w:bCs/>
          <w:lang w:val="es-PE"/>
        </w:rPr>
        <w:footnoteReference w:id="1"/>
      </w:r>
    </w:p>
    <w:p w14:paraId="10E5FFE0" w14:textId="0FE3027F" w:rsidR="006927E3" w:rsidRDefault="006927E3" w:rsidP="00627FDC">
      <w:pPr>
        <w:spacing w:line="360" w:lineRule="auto"/>
        <w:contextualSpacing/>
        <w:jc w:val="center"/>
        <w:rPr>
          <w:rFonts w:ascii="Garamond" w:hAnsi="Garamond" w:cs="Times New Roman"/>
          <w:b/>
          <w:bCs/>
        </w:rPr>
      </w:pPr>
      <w:r w:rsidRPr="00394AF3">
        <w:rPr>
          <w:rFonts w:ascii="Garamond" w:hAnsi="Garamond" w:cs="Times New Roman"/>
          <w:b/>
          <w:bCs/>
        </w:rPr>
        <w:t>The World Bank</w:t>
      </w:r>
    </w:p>
    <w:p w14:paraId="59BD2330" w14:textId="77777777" w:rsidR="00627FDC" w:rsidRPr="00627FDC" w:rsidRDefault="00627FDC" w:rsidP="006927E3">
      <w:pPr>
        <w:spacing w:line="360" w:lineRule="auto"/>
        <w:contextualSpacing/>
        <w:jc w:val="center"/>
        <w:rPr>
          <w:rFonts w:ascii="Garamond" w:hAnsi="Garamond" w:cs="Times New Roman"/>
          <w:b/>
          <w:bCs/>
        </w:rPr>
      </w:pPr>
    </w:p>
    <w:p w14:paraId="7F5460BE" w14:textId="09D96E38"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 xml:space="preserve">All script files used to develop the SSGD v2.0 are publicly available in the GitHub repository (see </w:t>
      </w:r>
      <w:hyperlink r:id="rId8" w:history="1">
        <w:r w:rsidRPr="00BB33AF">
          <w:rPr>
            <w:rStyle w:val="Hyperlink"/>
            <w:rFonts w:ascii="Garamond" w:hAnsi="Garamond" w:cs="Times New Roman"/>
          </w:rPr>
          <w:t>https://github.com/Paola-Ballon/Social-Sustainability-Global-Database-v2.0</w:t>
        </w:r>
      </w:hyperlink>
      <w:r w:rsidRPr="00BB33AF">
        <w:rPr>
          <w:rFonts w:ascii="Garamond" w:hAnsi="Garamond" w:cs="Times New Roman"/>
        </w:rPr>
        <w:t>). We designed and organized such files to ensure the replicability of this database by anyone who has access to the World Bank Group's intranet. This section briefly discusses the files used to develop the SSGD v2.0 and presents guidelines for their proper use.</w:t>
      </w:r>
    </w:p>
    <w:p w14:paraId="63105088" w14:textId="65DCB217"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To ensure ease of replicability of the SSGD v2.0, we have coded seven master files in the R and Stata languages. The user only needs to work with these master files, which we classify into the following five blocks: 1) User profile, 2) Data download, 3) Generation of indicators, 4) Data processing, and 5) Data merge. Figure 1 shows a sequential diagram that summarizes all the blocks and lists the master files included in each block.</w:t>
      </w:r>
    </w:p>
    <w:p w14:paraId="03EE66D3" w14:textId="2248B492" w:rsidR="00BB33AF" w:rsidRPr="00BB33AF" w:rsidRDefault="00BB33AF" w:rsidP="00BB33AF">
      <w:pPr>
        <w:spacing w:line="360" w:lineRule="auto"/>
        <w:jc w:val="center"/>
        <w:rPr>
          <w:rFonts w:ascii="Garamond" w:hAnsi="Garamond" w:cs="Times New Roman"/>
        </w:rPr>
      </w:pPr>
      <w:r w:rsidRPr="00BB33AF">
        <w:rPr>
          <w:rFonts w:ascii="Garamond" w:hAnsi="Garamond" w:cs="Times New Roman"/>
          <w:b/>
          <w:bCs/>
        </w:rPr>
        <w:t>Figure 1</w:t>
      </w:r>
      <w:r w:rsidRPr="00BB33AF">
        <w:rPr>
          <w:rFonts w:ascii="Garamond" w:hAnsi="Garamond" w:cs="Times New Roman"/>
        </w:rPr>
        <w:t>: Blocks involved in the replicability of the SSGD v2.0</w:t>
      </w:r>
    </w:p>
    <w:p w14:paraId="6BEB51F7" w14:textId="77777777" w:rsidR="00BB33AF" w:rsidRPr="00BB33AF" w:rsidRDefault="00BB33AF" w:rsidP="00BB33AF">
      <w:pPr>
        <w:spacing w:line="360" w:lineRule="auto"/>
        <w:jc w:val="center"/>
        <w:rPr>
          <w:rFonts w:ascii="Garamond" w:hAnsi="Garamond" w:cs="Times New Roman"/>
        </w:rPr>
      </w:pPr>
      <w:r w:rsidRPr="00BB33AF">
        <w:rPr>
          <w:rFonts w:ascii="Garamond" w:hAnsi="Garamond"/>
          <w:noProof/>
        </w:rPr>
        <w:drawing>
          <wp:inline distT="0" distB="0" distL="0" distR="0" wp14:anchorId="6B9A3B17" wp14:editId="16D9CDC8">
            <wp:extent cx="5524500" cy="2694305"/>
            <wp:effectExtent l="0" t="0" r="0" b="29845"/>
            <wp:docPr id="64474310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DB45C1A" w14:textId="77777777" w:rsidR="00BB33AF" w:rsidRPr="00BB33AF" w:rsidRDefault="00BB33AF" w:rsidP="00BB33AF">
      <w:pPr>
        <w:spacing w:line="360" w:lineRule="auto"/>
        <w:jc w:val="both"/>
        <w:rPr>
          <w:rFonts w:ascii="Garamond" w:hAnsi="Garamond" w:cs="Times New Roman"/>
          <w:i/>
          <w:iCs/>
          <w:sz w:val="24"/>
          <w:szCs w:val="24"/>
        </w:rPr>
      </w:pPr>
      <w:r w:rsidRPr="00BB33AF">
        <w:rPr>
          <w:rFonts w:ascii="Garamond" w:hAnsi="Garamond" w:cs="Times New Roman"/>
          <w:i/>
          <w:iCs/>
        </w:rPr>
        <w:t>Software requirements</w:t>
      </w:r>
    </w:p>
    <w:p w14:paraId="4B3E3686" w14:textId="0F284ECD"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 xml:space="preserve">Before discussing every block of the replication process in detail, we provide a list of requirements every user must fulfill to replicate the SSGD v2.0 without problems. First, the user must have both Stata 16 MP and the latest version of R installed on their device. These are minimum requirements; </w:t>
      </w:r>
      <w:r w:rsidRPr="00BB33AF">
        <w:rPr>
          <w:rFonts w:ascii="Garamond" w:hAnsi="Garamond" w:cs="Times New Roman"/>
        </w:rPr>
        <w:lastRenderedPageBreak/>
        <w:t xml:space="preserve">for instance, a user could use Stata 17, but we strongly encourage using the MP version. Also, the user can choose any development environment software to access the R scripts; RStudio is a popular choice among R users. Second, the user must install the </w:t>
      </w:r>
      <w:proofErr w:type="spellStart"/>
      <w:r w:rsidRPr="00BB33AF">
        <w:rPr>
          <w:rFonts w:ascii="Garamond" w:hAnsi="Garamond" w:cs="Times New Roman"/>
          <w:sz w:val="20"/>
          <w:szCs w:val="20"/>
        </w:rPr>
        <w:t>datalibweb</w:t>
      </w:r>
      <w:proofErr w:type="spellEnd"/>
      <w:r w:rsidRPr="00BB33AF">
        <w:rPr>
          <w:rFonts w:ascii="Garamond" w:hAnsi="Garamond" w:cs="Times New Roman"/>
        </w:rPr>
        <w:t xml:space="preserve"> and </w:t>
      </w:r>
      <w:proofErr w:type="spellStart"/>
      <w:r w:rsidRPr="00BB33AF">
        <w:rPr>
          <w:rFonts w:ascii="Garamond" w:hAnsi="Garamond" w:cs="Times New Roman"/>
          <w:sz w:val="20"/>
          <w:szCs w:val="20"/>
        </w:rPr>
        <w:t>wbopendata</w:t>
      </w:r>
      <w:proofErr w:type="spellEnd"/>
      <w:r w:rsidRPr="00BB33AF">
        <w:rPr>
          <w:rFonts w:ascii="Garamond" w:hAnsi="Garamond" w:cs="Times New Roman"/>
        </w:rPr>
        <w:t xml:space="preserve"> packages in Stata before running any do file in the SSGD v2.0 repository. The </w:t>
      </w:r>
      <w:proofErr w:type="spellStart"/>
      <w:r w:rsidRPr="00BB33AF">
        <w:rPr>
          <w:rFonts w:ascii="Garamond" w:hAnsi="Garamond" w:cs="Times New Roman"/>
          <w:sz w:val="20"/>
          <w:szCs w:val="20"/>
        </w:rPr>
        <w:t>datalibweb</w:t>
      </w:r>
      <w:proofErr w:type="spellEnd"/>
      <w:r w:rsidRPr="00BB33AF">
        <w:rPr>
          <w:rFonts w:ascii="Garamond" w:hAnsi="Garamond" w:cs="Times New Roman"/>
        </w:rPr>
        <w:t xml:space="preserve"> package enables the user to access harmonized household surveys from the World Bank’s microdata library, such as GMD (see </w:t>
      </w:r>
      <w:hyperlink r:id="rId14" w:history="1">
        <w:r w:rsidRPr="00BB33AF">
          <w:rPr>
            <w:rStyle w:val="Hyperlink"/>
            <w:rFonts w:ascii="Garamond" w:hAnsi="Garamond" w:cs="Times New Roman"/>
          </w:rPr>
          <w:t>http://spqsapps.worldbank.org/qs/ECA/_layouts/15/WopiFrame.aspx?sourcedoc=/qs/ECA/SiteAssets/datalibweb_Guidelines_1page.pdf&amp;action=default</w:t>
        </w:r>
      </w:hyperlink>
      <w:r w:rsidRPr="00BB33AF">
        <w:rPr>
          <w:rFonts w:ascii="Garamond" w:hAnsi="Garamond" w:cs="Times New Roman"/>
        </w:rPr>
        <w:t xml:space="preserve"> for further information on the package). On the other hand, the </w:t>
      </w:r>
      <w:proofErr w:type="spellStart"/>
      <w:r w:rsidRPr="00BB33AF">
        <w:rPr>
          <w:rFonts w:ascii="Garamond" w:hAnsi="Garamond" w:cs="Times New Roman"/>
          <w:sz w:val="20"/>
          <w:szCs w:val="20"/>
        </w:rPr>
        <w:t>wbopendata</w:t>
      </w:r>
      <w:proofErr w:type="spellEnd"/>
      <w:r w:rsidRPr="00BB33AF">
        <w:rPr>
          <w:rFonts w:ascii="Garamond" w:hAnsi="Garamond" w:cs="Times New Roman"/>
        </w:rPr>
        <w:t xml:space="preserve"> package enables the user to access over 3000 indicators from the World Bank databases (see </w:t>
      </w:r>
      <w:hyperlink r:id="rId15" w:history="1">
        <w:r w:rsidRPr="00BB33AF">
          <w:rPr>
            <w:rStyle w:val="Hyperlink"/>
            <w:rFonts w:ascii="Garamond" w:hAnsi="Garamond" w:cs="Times New Roman"/>
          </w:rPr>
          <w:t>https://datahelpdesk.worldbank.org/knowledgebase/articles/889464-wbopendata-stata-module-to-access-world-bank-data</w:t>
        </w:r>
      </w:hyperlink>
      <w:r w:rsidRPr="00BB33AF">
        <w:rPr>
          <w:rFonts w:ascii="Garamond" w:hAnsi="Garamond" w:cs="Times New Roman"/>
        </w:rPr>
        <w:t xml:space="preserve"> for further information on the package).</w:t>
      </w:r>
    </w:p>
    <w:p w14:paraId="2CBE8DCB" w14:textId="6403E90C" w:rsidR="00BB33AF" w:rsidRPr="003E3CDB" w:rsidRDefault="00BB33AF" w:rsidP="003E3CDB">
      <w:pPr>
        <w:pStyle w:val="ListParagraph"/>
        <w:numPr>
          <w:ilvl w:val="0"/>
          <w:numId w:val="1"/>
        </w:numPr>
        <w:spacing w:line="360" w:lineRule="auto"/>
        <w:jc w:val="both"/>
        <w:rPr>
          <w:rFonts w:ascii="Garamond" w:hAnsi="Garamond" w:cs="Times New Roman"/>
          <w:b/>
          <w:bCs/>
          <w:u w:val="single"/>
        </w:rPr>
      </w:pPr>
      <w:r w:rsidRPr="003E3CDB">
        <w:rPr>
          <w:rFonts w:ascii="Garamond" w:hAnsi="Garamond" w:cs="Times New Roman"/>
          <w:b/>
          <w:bCs/>
          <w:u w:val="single"/>
        </w:rPr>
        <w:t>User profile</w:t>
      </w:r>
    </w:p>
    <w:p w14:paraId="255279CB" w14:textId="7639C7A3"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In the user profile block, the user must declare, for one time, the path or working directory where she decided to clone the repository. This way, the rest of the files will adapt to any user-defined folder. The master files present in this block are "</w:t>
      </w:r>
      <w:r w:rsidRPr="00BB33AF">
        <w:rPr>
          <w:rFonts w:ascii="Consolas" w:hAnsi="Consolas" w:cs="Times New Roman"/>
          <w:sz w:val="20"/>
          <w:szCs w:val="20"/>
        </w:rPr>
        <w:t>ssgd_v2_user_</w:t>
      </w:r>
      <w:proofErr w:type="gramStart"/>
      <w:r w:rsidRPr="00BB33AF">
        <w:rPr>
          <w:rFonts w:ascii="Consolas" w:hAnsi="Consolas" w:cs="Times New Roman"/>
          <w:sz w:val="20"/>
          <w:szCs w:val="20"/>
        </w:rPr>
        <w:t>profile.R</w:t>
      </w:r>
      <w:proofErr w:type="gramEnd"/>
      <w:r w:rsidRPr="00BB33AF">
        <w:rPr>
          <w:rFonts w:ascii="Garamond" w:hAnsi="Garamond" w:cs="Times New Roman"/>
        </w:rPr>
        <w:t>" and "</w:t>
      </w:r>
      <w:r w:rsidRPr="00BB33AF">
        <w:rPr>
          <w:rFonts w:ascii="Consolas" w:hAnsi="Consolas" w:cs="Times New Roman"/>
          <w:sz w:val="20"/>
          <w:szCs w:val="20"/>
        </w:rPr>
        <w:t>ssgd_v2_user_profile.do</w:t>
      </w:r>
      <w:r w:rsidRPr="00BB33AF">
        <w:rPr>
          <w:rFonts w:ascii="Garamond" w:hAnsi="Garamond" w:cs="Times New Roman"/>
        </w:rPr>
        <w:t>". It is essential to declare the same path or working directory in both master files before executing them. By default, the working directory for both files is "</w:t>
      </w:r>
      <w:r w:rsidRPr="00BB33AF">
        <w:rPr>
          <w:rFonts w:ascii="Consolas" w:hAnsi="Consolas" w:cs="Times New Roman"/>
          <w:sz w:val="20"/>
          <w:szCs w:val="20"/>
        </w:rPr>
        <w:t>C:/Users/PC/Desktop/</w:t>
      </w:r>
      <w:r w:rsidRPr="00BB33AF">
        <w:rPr>
          <w:rFonts w:ascii="Garamond" w:hAnsi="Garamond" w:cs="Times New Roman"/>
        </w:rPr>
        <w:t>" but the user may change it.</w:t>
      </w:r>
    </w:p>
    <w:p w14:paraId="68171A70" w14:textId="57CEA0C7" w:rsidR="00BB33AF" w:rsidRPr="003E3CDB" w:rsidRDefault="00BB33AF" w:rsidP="003E3CDB">
      <w:pPr>
        <w:pStyle w:val="ListParagraph"/>
        <w:numPr>
          <w:ilvl w:val="0"/>
          <w:numId w:val="1"/>
        </w:numPr>
        <w:rPr>
          <w:rFonts w:ascii="Garamond" w:hAnsi="Garamond" w:cs="Times New Roman"/>
          <w:b/>
          <w:bCs/>
          <w:u w:val="single"/>
        </w:rPr>
      </w:pPr>
      <w:r w:rsidRPr="003E3CDB">
        <w:rPr>
          <w:rFonts w:ascii="Garamond" w:hAnsi="Garamond" w:cs="Times New Roman"/>
          <w:b/>
          <w:bCs/>
          <w:u w:val="single"/>
        </w:rPr>
        <w:t>Data download</w:t>
      </w:r>
    </w:p>
    <w:p w14:paraId="595E35A5" w14:textId="77777777"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The data download block consists of a semiautomatic process of obtaining raw data to construct the indicators included in the SSGD v2.0. In other words, it entails downloading microdata and other data files. The master files included in this block are "</w:t>
      </w:r>
      <w:r w:rsidRPr="00BB33AF">
        <w:rPr>
          <w:rFonts w:ascii="Consolas" w:hAnsi="Consolas" w:cs="Times New Roman"/>
          <w:sz w:val="20"/>
          <w:szCs w:val="20"/>
        </w:rPr>
        <w:t>ssgd_v2_data_download_p</w:t>
      </w:r>
      <w:proofErr w:type="gramStart"/>
      <w:r w:rsidRPr="00BB33AF">
        <w:rPr>
          <w:rFonts w:ascii="Consolas" w:hAnsi="Consolas" w:cs="Times New Roman"/>
          <w:sz w:val="20"/>
          <w:szCs w:val="20"/>
        </w:rPr>
        <w:t>1.R</w:t>
      </w:r>
      <w:proofErr w:type="gramEnd"/>
      <w:r w:rsidRPr="00BB33AF">
        <w:rPr>
          <w:rFonts w:ascii="Garamond" w:hAnsi="Garamond" w:cs="Times New Roman"/>
        </w:rPr>
        <w:t>" and "</w:t>
      </w:r>
      <w:r w:rsidRPr="00BB33AF">
        <w:rPr>
          <w:rFonts w:ascii="Consolas" w:hAnsi="Consolas" w:cs="Times New Roman"/>
          <w:sz w:val="20"/>
          <w:szCs w:val="20"/>
        </w:rPr>
        <w:t>ssgd_v2_data_download_p2.do</w:t>
      </w:r>
      <w:r w:rsidRPr="00BB33AF">
        <w:rPr>
          <w:rFonts w:ascii="Garamond" w:hAnsi="Garamond" w:cs="Times New Roman"/>
        </w:rPr>
        <w:t>", the user must execute them in the order described right after running the master files of the previous block.</w:t>
      </w:r>
    </w:p>
    <w:p w14:paraId="0E3CD78E" w14:textId="77777777"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We say the data download block is semiautomatic because we execute part of it automatically using the master files. In contrast, the rest must be done manually by the user. Except for GMD, all data sources offer data for free. However, in some cases, access to data requires registration or filling out a data request form, so it is not always possible to obtain the information through web scrapping or related computational procedures</w:t>
      </w:r>
      <w:r w:rsidRPr="00BB33AF">
        <w:rPr>
          <w:rStyle w:val="FootnoteReference"/>
          <w:rFonts w:ascii="Garamond" w:hAnsi="Garamond" w:cs="Times New Roman"/>
        </w:rPr>
        <w:footnoteReference w:id="2"/>
      </w:r>
      <w:r w:rsidRPr="00BB33AF">
        <w:rPr>
          <w:rFonts w:ascii="Garamond" w:hAnsi="Garamond" w:cs="Times New Roman"/>
        </w:rPr>
        <w:t>.</w:t>
      </w:r>
    </w:p>
    <w:p w14:paraId="4F26298B" w14:textId="084E89A7"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 xml:space="preserve">Table 1 lists the databases used in the SSGD v2.0 and identifies those requiring manual data download. For such cases, the procedure involves the following steps: 1) access a particular URL (depending on the source), 2) register or fill out a data request form, 3) download the data, and 4) assign it to a folder contained in the local repository. The user is not required to create or modify any folder within the </w:t>
      </w:r>
      <w:r>
        <w:rPr>
          <w:rFonts w:ascii="Garamond" w:hAnsi="Garamond" w:cs="Times New Roman"/>
        </w:rPr>
        <w:t>local repository</w:t>
      </w:r>
      <w:r w:rsidRPr="00BB33AF">
        <w:rPr>
          <w:rFonts w:ascii="Garamond" w:hAnsi="Garamond" w:cs="Times New Roman"/>
        </w:rPr>
        <w:t xml:space="preserve"> since all folders are created automatically along with the execution </w:t>
      </w:r>
      <w:r w:rsidRPr="00BB33AF">
        <w:rPr>
          <w:rFonts w:ascii="Garamond" w:hAnsi="Garamond" w:cs="Times New Roman"/>
        </w:rPr>
        <w:lastRenderedPageBreak/>
        <w:t>of the master file "</w:t>
      </w:r>
      <w:r w:rsidRPr="00BB33AF">
        <w:rPr>
          <w:rFonts w:ascii="Consolas" w:hAnsi="Consolas" w:cs="Times New Roman"/>
          <w:sz w:val="20"/>
          <w:szCs w:val="20"/>
        </w:rPr>
        <w:t>ssgd_v2_data_download_p</w:t>
      </w:r>
      <w:proofErr w:type="gramStart"/>
      <w:r w:rsidRPr="00BB33AF">
        <w:rPr>
          <w:rFonts w:ascii="Consolas" w:hAnsi="Consolas" w:cs="Times New Roman"/>
          <w:sz w:val="20"/>
          <w:szCs w:val="20"/>
        </w:rPr>
        <w:t>1.R</w:t>
      </w:r>
      <w:proofErr w:type="gramEnd"/>
      <w:r w:rsidRPr="00BB33AF">
        <w:rPr>
          <w:rFonts w:ascii="Garamond" w:hAnsi="Garamond" w:cs="Times New Roman"/>
        </w:rPr>
        <w:t>". All downloaded files are stored in the “</w:t>
      </w:r>
      <w:proofErr w:type="spellStart"/>
      <w:r w:rsidRPr="00BB33AF">
        <w:rPr>
          <w:rFonts w:ascii="Consolas" w:hAnsi="Consolas" w:cs="Times New Roman"/>
        </w:rPr>
        <w:t>raw_data</w:t>
      </w:r>
      <w:proofErr w:type="spellEnd"/>
      <w:r w:rsidRPr="00BB33AF">
        <w:rPr>
          <w:rFonts w:ascii="Garamond" w:hAnsi="Garamond" w:cs="Times New Roman"/>
        </w:rPr>
        <w:t>” folder. Section A</w:t>
      </w:r>
      <w:r>
        <w:rPr>
          <w:rFonts w:ascii="Garamond" w:hAnsi="Garamond" w:cs="Times New Roman"/>
        </w:rPr>
        <w:t>1</w:t>
      </w:r>
      <w:r w:rsidRPr="00BB33AF">
        <w:rPr>
          <w:rFonts w:ascii="Garamond" w:hAnsi="Garamond" w:cs="Times New Roman"/>
        </w:rPr>
        <w:t xml:space="preserve"> in the appendix provides guidelines for each database where the user must download data manually.</w:t>
      </w:r>
    </w:p>
    <w:p w14:paraId="061493DD" w14:textId="66985451" w:rsidR="00BB33AF" w:rsidRPr="00BB33AF" w:rsidRDefault="00BB33AF" w:rsidP="00BB33AF">
      <w:pPr>
        <w:spacing w:line="360" w:lineRule="auto"/>
        <w:jc w:val="center"/>
        <w:rPr>
          <w:rFonts w:ascii="Garamond" w:hAnsi="Garamond" w:cs="Times New Roman"/>
        </w:rPr>
      </w:pPr>
      <w:r w:rsidRPr="00BB33AF">
        <w:rPr>
          <w:rFonts w:ascii="Garamond" w:hAnsi="Garamond" w:cs="Times New Roman"/>
          <w:b/>
          <w:bCs/>
        </w:rPr>
        <w:t>Table 1</w:t>
      </w:r>
      <w:r w:rsidRPr="00BB33AF">
        <w:rPr>
          <w:rFonts w:ascii="Garamond" w:hAnsi="Garamond" w:cs="Times New Roman"/>
        </w:rPr>
        <w:t xml:space="preserve">: Access and download of SSGD v2.0 data </w:t>
      </w:r>
      <w:proofErr w:type="gramStart"/>
      <w:r w:rsidRPr="00BB33AF">
        <w:rPr>
          <w:rFonts w:ascii="Garamond" w:hAnsi="Garamond" w:cs="Times New Roman"/>
        </w:rPr>
        <w:t>inputs</w:t>
      </w:r>
      <w:proofErr w:type="gramEnd"/>
    </w:p>
    <w:tbl>
      <w:tblPr>
        <w:tblW w:w="6260" w:type="dxa"/>
        <w:jc w:val="center"/>
        <w:tblCellMar>
          <w:left w:w="70" w:type="dxa"/>
          <w:right w:w="70" w:type="dxa"/>
        </w:tblCellMar>
        <w:tblLook w:val="04A0" w:firstRow="1" w:lastRow="0" w:firstColumn="1" w:lastColumn="0" w:noHBand="0" w:noVBand="1"/>
      </w:tblPr>
      <w:tblGrid>
        <w:gridCol w:w="2060"/>
        <w:gridCol w:w="1400"/>
        <w:gridCol w:w="1400"/>
        <w:gridCol w:w="1400"/>
      </w:tblGrid>
      <w:tr w:rsidR="00394AF3" w:rsidRPr="004A06C6" w14:paraId="1CFFEE9E" w14:textId="77777777" w:rsidTr="00513B1D">
        <w:trPr>
          <w:trHeight w:val="900"/>
          <w:jc w:val="center"/>
        </w:trPr>
        <w:tc>
          <w:tcPr>
            <w:tcW w:w="2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87C310" w14:textId="77777777" w:rsidR="00394AF3" w:rsidRPr="004A06C6" w:rsidRDefault="00394AF3" w:rsidP="00513B1D">
            <w:pPr>
              <w:spacing w:after="0" w:line="240" w:lineRule="auto"/>
              <w:jc w:val="center"/>
              <w:rPr>
                <w:rFonts w:ascii="Garamond" w:eastAsia="Times New Roman" w:hAnsi="Garamond" w:cs="Calibri"/>
                <w:b/>
                <w:bCs/>
                <w:color w:val="000000"/>
                <w:kern w:val="0"/>
                <w:lang w:val="es-PE" w:eastAsia="es-PE"/>
                <w14:ligatures w14:val="none"/>
              </w:rPr>
            </w:pPr>
            <w:proofErr w:type="spellStart"/>
            <w:r w:rsidRPr="004A06C6">
              <w:rPr>
                <w:rFonts w:ascii="Garamond" w:eastAsia="Times New Roman" w:hAnsi="Garamond" w:cs="Calibri"/>
                <w:b/>
                <w:bCs/>
                <w:color w:val="000000"/>
                <w:kern w:val="0"/>
                <w:lang w:val="es-PE" w:eastAsia="es-PE"/>
                <w14:ligatures w14:val="none"/>
              </w:rPr>
              <w:t>Source</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14:paraId="2553202B" w14:textId="77777777" w:rsidR="00394AF3" w:rsidRPr="004A06C6" w:rsidRDefault="00394AF3" w:rsidP="00513B1D">
            <w:pPr>
              <w:spacing w:after="0" w:line="240" w:lineRule="auto"/>
              <w:jc w:val="center"/>
              <w:rPr>
                <w:rFonts w:ascii="Garamond" w:eastAsia="Times New Roman" w:hAnsi="Garamond" w:cs="Calibri"/>
                <w:b/>
                <w:bCs/>
                <w:color w:val="000000"/>
                <w:kern w:val="0"/>
                <w:lang w:val="es-PE" w:eastAsia="es-PE"/>
                <w14:ligatures w14:val="none"/>
              </w:rPr>
            </w:pPr>
            <w:r w:rsidRPr="004A06C6">
              <w:rPr>
                <w:rFonts w:ascii="Garamond" w:eastAsia="Times New Roman" w:hAnsi="Garamond" w:cs="Calibri"/>
                <w:b/>
                <w:bCs/>
                <w:color w:val="000000"/>
                <w:kern w:val="0"/>
                <w:lang w:val="es-PE" w:eastAsia="es-PE"/>
                <w14:ligatures w14:val="none"/>
              </w:rPr>
              <w:t>Free Access</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14:paraId="0105E5EB" w14:textId="77777777" w:rsidR="00394AF3" w:rsidRPr="004A06C6" w:rsidRDefault="00394AF3" w:rsidP="00513B1D">
            <w:pPr>
              <w:spacing w:after="0" w:line="240" w:lineRule="auto"/>
              <w:jc w:val="center"/>
              <w:rPr>
                <w:rFonts w:ascii="Garamond" w:eastAsia="Times New Roman" w:hAnsi="Garamond" w:cs="Calibri"/>
                <w:b/>
                <w:bCs/>
                <w:color w:val="000000"/>
                <w:kern w:val="0"/>
                <w:lang w:val="es-PE" w:eastAsia="es-PE"/>
                <w14:ligatures w14:val="none"/>
              </w:rPr>
            </w:pPr>
            <w:proofErr w:type="spellStart"/>
            <w:r w:rsidRPr="004A06C6">
              <w:rPr>
                <w:rFonts w:ascii="Garamond" w:eastAsia="Times New Roman" w:hAnsi="Garamond" w:cs="Calibri"/>
                <w:b/>
                <w:bCs/>
                <w:color w:val="000000"/>
                <w:kern w:val="0"/>
                <w:lang w:val="es-PE" w:eastAsia="es-PE"/>
                <w14:ligatures w14:val="none"/>
              </w:rPr>
              <w:t>Registration</w:t>
            </w:r>
            <w:proofErr w:type="spellEnd"/>
            <w:r w:rsidRPr="004A06C6">
              <w:rPr>
                <w:rFonts w:ascii="Garamond" w:eastAsia="Times New Roman" w:hAnsi="Garamond" w:cs="Calibri"/>
                <w:b/>
                <w:bCs/>
                <w:color w:val="000000"/>
                <w:kern w:val="0"/>
                <w:lang w:val="es-PE" w:eastAsia="es-PE"/>
                <w14:ligatures w14:val="none"/>
              </w:rPr>
              <w:t xml:space="preserve"> </w:t>
            </w:r>
            <w:proofErr w:type="spellStart"/>
            <w:r w:rsidRPr="004A06C6">
              <w:rPr>
                <w:rFonts w:ascii="Garamond" w:eastAsia="Times New Roman" w:hAnsi="Garamond" w:cs="Calibri"/>
                <w:b/>
                <w:bCs/>
                <w:color w:val="000000"/>
                <w:kern w:val="0"/>
                <w:lang w:val="es-PE" w:eastAsia="es-PE"/>
                <w14:ligatures w14:val="none"/>
              </w:rPr>
              <w:t>required</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14:paraId="5A52291C" w14:textId="77777777" w:rsidR="00394AF3" w:rsidRPr="004A06C6" w:rsidRDefault="00394AF3" w:rsidP="00513B1D">
            <w:pPr>
              <w:spacing w:after="0" w:line="240" w:lineRule="auto"/>
              <w:jc w:val="center"/>
              <w:rPr>
                <w:rFonts w:ascii="Garamond" w:eastAsia="Times New Roman" w:hAnsi="Garamond" w:cs="Calibri"/>
                <w:b/>
                <w:bCs/>
                <w:color w:val="000000"/>
                <w:kern w:val="0"/>
                <w:lang w:val="es-PE" w:eastAsia="es-PE"/>
                <w14:ligatures w14:val="none"/>
              </w:rPr>
            </w:pPr>
            <w:proofErr w:type="spellStart"/>
            <w:r w:rsidRPr="004A06C6">
              <w:rPr>
                <w:rFonts w:ascii="Garamond" w:eastAsia="Times New Roman" w:hAnsi="Garamond" w:cs="Calibri"/>
                <w:b/>
                <w:bCs/>
                <w:color w:val="000000"/>
                <w:kern w:val="0"/>
                <w:lang w:val="es-PE" w:eastAsia="es-PE"/>
                <w14:ligatures w14:val="none"/>
              </w:rPr>
              <w:t>Download</w:t>
            </w:r>
            <w:proofErr w:type="spellEnd"/>
            <w:r w:rsidRPr="004A06C6">
              <w:rPr>
                <w:rFonts w:ascii="Garamond" w:eastAsia="Times New Roman" w:hAnsi="Garamond" w:cs="Calibri"/>
                <w:b/>
                <w:bCs/>
                <w:color w:val="000000"/>
                <w:kern w:val="0"/>
                <w:lang w:val="es-PE" w:eastAsia="es-PE"/>
                <w14:ligatures w14:val="none"/>
              </w:rPr>
              <w:t xml:space="preserve"> </w:t>
            </w:r>
            <w:proofErr w:type="spellStart"/>
            <w:r w:rsidRPr="004A06C6">
              <w:rPr>
                <w:rFonts w:ascii="Garamond" w:eastAsia="Times New Roman" w:hAnsi="Garamond" w:cs="Calibri"/>
                <w:b/>
                <w:bCs/>
                <w:color w:val="000000"/>
                <w:kern w:val="0"/>
                <w:lang w:val="es-PE" w:eastAsia="es-PE"/>
                <w14:ligatures w14:val="none"/>
              </w:rPr>
              <w:t>Type</w:t>
            </w:r>
            <w:proofErr w:type="spellEnd"/>
          </w:p>
        </w:tc>
      </w:tr>
      <w:tr w:rsidR="00394AF3" w:rsidRPr="004A06C6" w14:paraId="27AEA33C"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000000" w:fill="F2F2F2"/>
            <w:noWrap/>
            <w:vAlign w:val="center"/>
            <w:hideMark/>
          </w:tcPr>
          <w:p w14:paraId="2171E15E"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GMD</w:t>
            </w:r>
          </w:p>
        </w:tc>
        <w:tc>
          <w:tcPr>
            <w:tcW w:w="1400" w:type="dxa"/>
            <w:tcBorders>
              <w:top w:val="nil"/>
              <w:left w:val="nil"/>
              <w:bottom w:val="single" w:sz="4" w:space="0" w:color="auto"/>
              <w:right w:val="single" w:sz="4" w:space="0" w:color="auto"/>
            </w:tcBorders>
            <w:shd w:val="clear" w:color="000000" w:fill="F2F2F2"/>
            <w:noWrap/>
            <w:vAlign w:val="center"/>
            <w:hideMark/>
          </w:tcPr>
          <w:p w14:paraId="28DF8EF1"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000000" w:fill="F2F2F2"/>
            <w:noWrap/>
            <w:vAlign w:val="center"/>
            <w:hideMark/>
          </w:tcPr>
          <w:p w14:paraId="237B8B72"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000000" w:fill="F2F2F2"/>
            <w:noWrap/>
            <w:vAlign w:val="center"/>
            <w:hideMark/>
          </w:tcPr>
          <w:p w14:paraId="55A14A5D"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Automatic</w:t>
            </w:r>
            <w:proofErr w:type="spellEnd"/>
          </w:p>
        </w:tc>
      </w:tr>
      <w:tr w:rsidR="00394AF3" w:rsidRPr="004A06C6" w14:paraId="68637C7F"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71B8F947"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AF</w:t>
            </w:r>
          </w:p>
        </w:tc>
        <w:tc>
          <w:tcPr>
            <w:tcW w:w="1400" w:type="dxa"/>
            <w:tcBorders>
              <w:top w:val="nil"/>
              <w:left w:val="nil"/>
              <w:bottom w:val="single" w:sz="4" w:space="0" w:color="auto"/>
              <w:right w:val="single" w:sz="4" w:space="0" w:color="auto"/>
            </w:tcBorders>
            <w:shd w:val="clear" w:color="auto" w:fill="auto"/>
            <w:noWrap/>
            <w:vAlign w:val="center"/>
            <w:hideMark/>
          </w:tcPr>
          <w:p w14:paraId="604019BE"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16287F18"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auto" w:fill="auto"/>
            <w:noWrap/>
            <w:vAlign w:val="center"/>
            <w:hideMark/>
          </w:tcPr>
          <w:p w14:paraId="2AA072DE"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Automatic</w:t>
            </w:r>
            <w:proofErr w:type="spellEnd"/>
          </w:p>
        </w:tc>
      </w:tr>
      <w:tr w:rsidR="00394AF3" w:rsidRPr="004A06C6" w14:paraId="5BC94BC5"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000000" w:fill="F2F2F2"/>
            <w:noWrap/>
            <w:vAlign w:val="center"/>
            <w:hideMark/>
          </w:tcPr>
          <w:p w14:paraId="4BAC09C6"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AB</w:t>
            </w:r>
          </w:p>
        </w:tc>
        <w:tc>
          <w:tcPr>
            <w:tcW w:w="1400" w:type="dxa"/>
            <w:tcBorders>
              <w:top w:val="nil"/>
              <w:left w:val="nil"/>
              <w:bottom w:val="single" w:sz="4" w:space="0" w:color="auto"/>
              <w:right w:val="single" w:sz="4" w:space="0" w:color="auto"/>
            </w:tcBorders>
            <w:shd w:val="clear" w:color="000000" w:fill="F2F2F2"/>
            <w:noWrap/>
            <w:vAlign w:val="center"/>
            <w:hideMark/>
          </w:tcPr>
          <w:p w14:paraId="21FFD184"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000000" w:fill="F2F2F2"/>
            <w:noWrap/>
            <w:vAlign w:val="center"/>
            <w:hideMark/>
          </w:tcPr>
          <w:p w14:paraId="6E156D99"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000000" w:fill="F2F2F2"/>
            <w:noWrap/>
            <w:vAlign w:val="center"/>
            <w:hideMark/>
          </w:tcPr>
          <w:p w14:paraId="471A6CB6"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Automatic</w:t>
            </w:r>
            <w:proofErr w:type="spellEnd"/>
          </w:p>
        </w:tc>
      </w:tr>
      <w:tr w:rsidR="00394AF3" w:rsidRPr="004A06C6" w14:paraId="558B8F1B"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546CB39C"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ASB</w:t>
            </w:r>
          </w:p>
        </w:tc>
        <w:tc>
          <w:tcPr>
            <w:tcW w:w="1400" w:type="dxa"/>
            <w:tcBorders>
              <w:top w:val="nil"/>
              <w:left w:val="nil"/>
              <w:bottom w:val="single" w:sz="4" w:space="0" w:color="auto"/>
              <w:right w:val="single" w:sz="4" w:space="0" w:color="auto"/>
            </w:tcBorders>
            <w:shd w:val="clear" w:color="auto" w:fill="auto"/>
            <w:noWrap/>
            <w:vAlign w:val="center"/>
            <w:hideMark/>
          </w:tcPr>
          <w:p w14:paraId="693348DA"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6F7EC396"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6D223D03"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Manual</w:t>
            </w:r>
          </w:p>
        </w:tc>
      </w:tr>
      <w:tr w:rsidR="00394AF3" w:rsidRPr="004A06C6" w14:paraId="1CAF9247"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000000" w:fill="F2F2F2"/>
            <w:noWrap/>
            <w:vAlign w:val="center"/>
            <w:hideMark/>
          </w:tcPr>
          <w:p w14:paraId="65FDD1C1"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LB</w:t>
            </w:r>
          </w:p>
        </w:tc>
        <w:tc>
          <w:tcPr>
            <w:tcW w:w="1400" w:type="dxa"/>
            <w:tcBorders>
              <w:top w:val="nil"/>
              <w:left w:val="nil"/>
              <w:bottom w:val="single" w:sz="4" w:space="0" w:color="auto"/>
              <w:right w:val="single" w:sz="4" w:space="0" w:color="auto"/>
            </w:tcBorders>
            <w:shd w:val="clear" w:color="000000" w:fill="F2F2F2"/>
            <w:noWrap/>
            <w:vAlign w:val="center"/>
            <w:hideMark/>
          </w:tcPr>
          <w:p w14:paraId="5564B5E0"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000000" w:fill="F2F2F2"/>
            <w:noWrap/>
            <w:vAlign w:val="center"/>
            <w:hideMark/>
          </w:tcPr>
          <w:p w14:paraId="13A22746"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000000" w:fill="F2F2F2"/>
            <w:noWrap/>
            <w:vAlign w:val="center"/>
            <w:hideMark/>
          </w:tcPr>
          <w:p w14:paraId="4EC95430"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Manual</w:t>
            </w:r>
          </w:p>
        </w:tc>
      </w:tr>
      <w:tr w:rsidR="00394AF3" w:rsidRPr="004A06C6" w14:paraId="12583212"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168B634B"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WVS</w:t>
            </w:r>
          </w:p>
        </w:tc>
        <w:tc>
          <w:tcPr>
            <w:tcW w:w="1400" w:type="dxa"/>
            <w:tcBorders>
              <w:top w:val="nil"/>
              <w:left w:val="nil"/>
              <w:bottom w:val="single" w:sz="4" w:space="0" w:color="auto"/>
              <w:right w:val="single" w:sz="4" w:space="0" w:color="auto"/>
            </w:tcBorders>
            <w:shd w:val="clear" w:color="auto" w:fill="auto"/>
            <w:noWrap/>
            <w:vAlign w:val="center"/>
            <w:hideMark/>
          </w:tcPr>
          <w:p w14:paraId="7C6D023E"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7CFC0818"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6BCF7F6C"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Manual</w:t>
            </w:r>
          </w:p>
        </w:tc>
      </w:tr>
      <w:tr w:rsidR="00394AF3" w:rsidRPr="004A06C6" w14:paraId="07DA767C"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000000" w:fill="F2F2F2"/>
            <w:noWrap/>
            <w:vAlign w:val="center"/>
            <w:hideMark/>
          </w:tcPr>
          <w:p w14:paraId="5C859C4D"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EVS</w:t>
            </w:r>
          </w:p>
        </w:tc>
        <w:tc>
          <w:tcPr>
            <w:tcW w:w="1400" w:type="dxa"/>
            <w:tcBorders>
              <w:top w:val="nil"/>
              <w:left w:val="nil"/>
              <w:bottom w:val="single" w:sz="4" w:space="0" w:color="auto"/>
              <w:right w:val="single" w:sz="4" w:space="0" w:color="auto"/>
            </w:tcBorders>
            <w:shd w:val="clear" w:color="000000" w:fill="F2F2F2"/>
            <w:noWrap/>
            <w:vAlign w:val="center"/>
            <w:hideMark/>
          </w:tcPr>
          <w:p w14:paraId="0CCA25EB"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000000" w:fill="F2F2F2"/>
            <w:noWrap/>
            <w:vAlign w:val="center"/>
            <w:hideMark/>
          </w:tcPr>
          <w:p w14:paraId="421D6A15"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000000" w:fill="F2F2F2"/>
            <w:noWrap/>
            <w:vAlign w:val="center"/>
            <w:hideMark/>
          </w:tcPr>
          <w:p w14:paraId="7D7B8CEE"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Manual</w:t>
            </w:r>
          </w:p>
        </w:tc>
      </w:tr>
      <w:tr w:rsidR="00394AF3" w:rsidRPr="004A06C6" w14:paraId="3F73DBF7"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63001570"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ACLED</w:t>
            </w:r>
          </w:p>
        </w:tc>
        <w:tc>
          <w:tcPr>
            <w:tcW w:w="1400" w:type="dxa"/>
            <w:tcBorders>
              <w:top w:val="nil"/>
              <w:left w:val="nil"/>
              <w:bottom w:val="single" w:sz="4" w:space="0" w:color="auto"/>
              <w:right w:val="single" w:sz="4" w:space="0" w:color="auto"/>
            </w:tcBorders>
            <w:shd w:val="clear" w:color="auto" w:fill="auto"/>
            <w:noWrap/>
            <w:vAlign w:val="center"/>
            <w:hideMark/>
          </w:tcPr>
          <w:p w14:paraId="154351D7"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52A76B03"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7BC13DFC"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Manual</w:t>
            </w:r>
          </w:p>
        </w:tc>
      </w:tr>
      <w:tr w:rsidR="00394AF3" w:rsidRPr="004A06C6" w14:paraId="15316F15"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000000" w:fill="F2F2F2"/>
            <w:noWrap/>
            <w:vAlign w:val="center"/>
            <w:hideMark/>
          </w:tcPr>
          <w:p w14:paraId="5ACA7077"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CIVICUS</w:t>
            </w:r>
          </w:p>
        </w:tc>
        <w:tc>
          <w:tcPr>
            <w:tcW w:w="1400" w:type="dxa"/>
            <w:tcBorders>
              <w:top w:val="nil"/>
              <w:left w:val="nil"/>
              <w:bottom w:val="single" w:sz="4" w:space="0" w:color="auto"/>
              <w:right w:val="single" w:sz="4" w:space="0" w:color="auto"/>
            </w:tcBorders>
            <w:shd w:val="clear" w:color="000000" w:fill="F2F2F2"/>
            <w:noWrap/>
            <w:vAlign w:val="center"/>
            <w:hideMark/>
          </w:tcPr>
          <w:p w14:paraId="234967FD"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000000" w:fill="F2F2F2"/>
            <w:noWrap/>
            <w:vAlign w:val="center"/>
            <w:hideMark/>
          </w:tcPr>
          <w:p w14:paraId="522717D2"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000000" w:fill="F2F2F2"/>
            <w:noWrap/>
            <w:vAlign w:val="center"/>
            <w:hideMark/>
          </w:tcPr>
          <w:p w14:paraId="40C9B4FF"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Included</w:t>
            </w:r>
            <w:proofErr w:type="spellEnd"/>
          </w:p>
        </w:tc>
      </w:tr>
      <w:tr w:rsidR="00394AF3" w:rsidRPr="004A06C6" w14:paraId="15D790B0"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247F474E"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FINDEX</w:t>
            </w:r>
          </w:p>
        </w:tc>
        <w:tc>
          <w:tcPr>
            <w:tcW w:w="1400" w:type="dxa"/>
            <w:tcBorders>
              <w:top w:val="nil"/>
              <w:left w:val="nil"/>
              <w:bottom w:val="single" w:sz="4" w:space="0" w:color="auto"/>
              <w:right w:val="single" w:sz="4" w:space="0" w:color="auto"/>
            </w:tcBorders>
            <w:shd w:val="clear" w:color="auto" w:fill="auto"/>
            <w:noWrap/>
            <w:vAlign w:val="center"/>
            <w:hideMark/>
          </w:tcPr>
          <w:p w14:paraId="41DF4A89"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2E3B4363"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auto" w:fill="auto"/>
            <w:noWrap/>
            <w:vAlign w:val="center"/>
            <w:hideMark/>
          </w:tcPr>
          <w:p w14:paraId="3294E9BC"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Automatic</w:t>
            </w:r>
            <w:proofErr w:type="spellEnd"/>
          </w:p>
        </w:tc>
      </w:tr>
      <w:tr w:rsidR="00394AF3" w:rsidRPr="004A06C6" w14:paraId="577AD66F"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000000" w:fill="F2F2F2"/>
            <w:noWrap/>
            <w:vAlign w:val="center"/>
            <w:hideMark/>
          </w:tcPr>
          <w:p w14:paraId="09D67D0B"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WDI</w:t>
            </w:r>
          </w:p>
        </w:tc>
        <w:tc>
          <w:tcPr>
            <w:tcW w:w="1400" w:type="dxa"/>
            <w:tcBorders>
              <w:top w:val="nil"/>
              <w:left w:val="nil"/>
              <w:bottom w:val="single" w:sz="4" w:space="0" w:color="auto"/>
              <w:right w:val="single" w:sz="4" w:space="0" w:color="auto"/>
            </w:tcBorders>
            <w:shd w:val="clear" w:color="000000" w:fill="F2F2F2"/>
            <w:noWrap/>
            <w:vAlign w:val="center"/>
            <w:hideMark/>
          </w:tcPr>
          <w:p w14:paraId="0487BEF4"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000000" w:fill="F2F2F2"/>
            <w:noWrap/>
            <w:vAlign w:val="center"/>
            <w:hideMark/>
          </w:tcPr>
          <w:p w14:paraId="66B553B5"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000000" w:fill="F2F2F2"/>
            <w:noWrap/>
            <w:vAlign w:val="center"/>
            <w:hideMark/>
          </w:tcPr>
          <w:p w14:paraId="55592204"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Automatic</w:t>
            </w:r>
            <w:proofErr w:type="spellEnd"/>
          </w:p>
        </w:tc>
      </w:tr>
      <w:tr w:rsidR="00394AF3" w:rsidRPr="004A06C6" w14:paraId="1D84FA07"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1E813824"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WGI</w:t>
            </w:r>
          </w:p>
        </w:tc>
        <w:tc>
          <w:tcPr>
            <w:tcW w:w="1400" w:type="dxa"/>
            <w:tcBorders>
              <w:top w:val="nil"/>
              <w:left w:val="nil"/>
              <w:bottom w:val="single" w:sz="4" w:space="0" w:color="auto"/>
              <w:right w:val="single" w:sz="4" w:space="0" w:color="auto"/>
            </w:tcBorders>
            <w:shd w:val="clear" w:color="auto" w:fill="auto"/>
            <w:noWrap/>
            <w:vAlign w:val="center"/>
            <w:hideMark/>
          </w:tcPr>
          <w:p w14:paraId="5E53926C"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47250ECD"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auto" w:fill="auto"/>
            <w:noWrap/>
            <w:vAlign w:val="center"/>
            <w:hideMark/>
          </w:tcPr>
          <w:p w14:paraId="73B5B8F1"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Automatic</w:t>
            </w:r>
            <w:proofErr w:type="spellEnd"/>
          </w:p>
        </w:tc>
      </w:tr>
      <w:tr w:rsidR="00394AF3" w:rsidRPr="004A06C6" w14:paraId="7EE01A58"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000000" w:fill="F2F2F2"/>
            <w:noWrap/>
            <w:vAlign w:val="center"/>
            <w:hideMark/>
          </w:tcPr>
          <w:p w14:paraId="1178976B"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WJP</w:t>
            </w:r>
          </w:p>
        </w:tc>
        <w:tc>
          <w:tcPr>
            <w:tcW w:w="1400" w:type="dxa"/>
            <w:tcBorders>
              <w:top w:val="nil"/>
              <w:left w:val="nil"/>
              <w:bottom w:val="single" w:sz="4" w:space="0" w:color="auto"/>
              <w:right w:val="single" w:sz="4" w:space="0" w:color="auto"/>
            </w:tcBorders>
            <w:shd w:val="clear" w:color="000000" w:fill="F2F2F2"/>
            <w:noWrap/>
            <w:vAlign w:val="center"/>
            <w:hideMark/>
          </w:tcPr>
          <w:p w14:paraId="5A55922D"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000000" w:fill="F2F2F2"/>
            <w:noWrap/>
            <w:vAlign w:val="center"/>
            <w:hideMark/>
          </w:tcPr>
          <w:p w14:paraId="1FD5ABEE"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000000" w:fill="F2F2F2"/>
            <w:noWrap/>
            <w:vAlign w:val="center"/>
            <w:hideMark/>
          </w:tcPr>
          <w:p w14:paraId="63318C4C"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Automatic</w:t>
            </w:r>
            <w:proofErr w:type="spellEnd"/>
          </w:p>
        </w:tc>
      </w:tr>
      <w:tr w:rsidR="00394AF3" w:rsidRPr="004A06C6" w14:paraId="3E5825A5"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765FA0E5"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EIU</w:t>
            </w:r>
          </w:p>
        </w:tc>
        <w:tc>
          <w:tcPr>
            <w:tcW w:w="1400" w:type="dxa"/>
            <w:tcBorders>
              <w:top w:val="nil"/>
              <w:left w:val="nil"/>
              <w:bottom w:val="single" w:sz="4" w:space="0" w:color="auto"/>
              <w:right w:val="single" w:sz="4" w:space="0" w:color="auto"/>
            </w:tcBorders>
            <w:shd w:val="clear" w:color="auto" w:fill="auto"/>
            <w:noWrap/>
            <w:vAlign w:val="center"/>
            <w:hideMark/>
          </w:tcPr>
          <w:p w14:paraId="4DAC6601"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69D21518"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auto" w:fill="auto"/>
            <w:noWrap/>
            <w:vAlign w:val="center"/>
            <w:hideMark/>
          </w:tcPr>
          <w:p w14:paraId="3B8026AA"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Included</w:t>
            </w:r>
            <w:proofErr w:type="spellEnd"/>
          </w:p>
        </w:tc>
      </w:tr>
      <w:tr w:rsidR="00394AF3" w:rsidRPr="004A06C6" w14:paraId="422F88AC"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000000" w:fill="F2F2F2"/>
            <w:noWrap/>
            <w:vAlign w:val="center"/>
            <w:hideMark/>
          </w:tcPr>
          <w:p w14:paraId="56A8F545"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ESG</w:t>
            </w:r>
          </w:p>
        </w:tc>
        <w:tc>
          <w:tcPr>
            <w:tcW w:w="1400" w:type="dxa"/>
            <w:tcBorders>
              <w:top w:val="nil"/>
              <w:left w:val="nil"/>
              <w:bottom w:val="single" w:sz="4" w:space="0" w:color="auto"/>
              <w:right w:val="single" w:sz="4" w:space="0" w:color="auto"/>
            </w:tcBorders>
            <w:shd w:val="clear" w:color="000000" w:fill="F2F2F2"/>
            <w:noWrap/>
            <w:vAlign w:val="center"/>
            <w:hideMark/>
          </w:tcPr>
          <w:p w14:paraId="2AD6391A"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000000" w:fill="F2F2F2"/>
            <w:noWrap/>
            <w:vAlign w:val="center"/>
            <w:hideMark/>
          </w:tcPr>
          <w:p w14:paraId="77595689"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000000" w:fill="F2F2F2"/>
            <w:noWrap/>
            <w:vAlign w:val="center"/>
            <w:hideMark/>
          </w:tcPr>
          <w:p w14:paraId="3959B989"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Automatic</w:t>
            </w:r>
            <w:proofErr w:type="spellEnd"/>
          </w:p>
        </w:tc>
      </w:tr>
      <w:tr w:rsidR="00394AF3" w:rsidRPr="004A06C6" w14:paraId="75C056D3"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349B0866"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WBL</w:t>
            </w:r>
          </w:p>
        </w:tc>
        <w:tc>
          <w:tcPr>
            <w:tcW w:w="1400" w:type="dxa"/>
            <w:tcBorders>
              <w:top w:val="nil"/>
              <w:left w:val="nil"/>
              <w:bottom w:val="single" w:sz="4" w:space="0" w:color="auto"/>
              <w:right w:val="single" w:sz="4" w:space="0" w:color="auto"/>
            </w:tcBorders>
            <w:shd w:val="clear" w:color="auto" w:fill="auto"/>
            <w:noWrap/>
            <w:vAlign w:val="center"/>
            <w:hideMark/>
          </w:tcPr>
          <w:p w14:paraId="3A9E09B2"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5BE6C6EE"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auto" w:fill="auto"/>
            <w:noWrap/>
            <w:vAlign w:val="center"/>
            <w:hideMark/>
          </w:tcPr>
          <w:p w14:paraId="3F6A8D6D"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Automatic</w:t>
            </w:r>
            <w:proofErr w:type="spellEnd"/>
          </w:p>
        </w:tc>
      </w:tr>
      <w:tr w:rsidR="00394AF3" w:rsidRPr="004A06C6" w14:paraId="150233C6"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000000" w:fill="F2F2F2"/>
            <w:noWrap/>
            <w:vAlign w:val="center"/>
            <w:hideMark/>
          </w:tcPr>
          <w:p w14:paraId="6ECFE0C0"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External</w:t>
            </w:r>
            <w:proofErr w:type="spellEnd"/>
            <w:r w:rsidRPr="004A06C6">
              <w:rPr>
                <w:rFonts w:ascii="Garamond" w:eastAsia="Times New Roman" w:hAnsi="Garamond" w:cs="Calibri"/>
                <w:color w:val="000000"/>
                <w:kern w:val="0"/>
                <w:lang w:val="es-PE" w:eastAsia="es-PE"/>
                <w14:ligatures w14:val="none"/>
              </w:rPr>
              <w:t>: EQOSOGI</w:t>
            </w:r>
          </w:p>
        </w:tc>
        <w:tc>
          <w:tcPr>
            <w:tcW w:w="1400" w:type="dxa"/>
            <w:tcBorders>
              <w:top w:val="nil"/>
              <w:left w:val="nil"/>
              <w:bottom w:val="single" w:sz="4" w:space="0" w:color="auto"/>
              <w:right w:val="single" w:sz="4" w:space="0" w:color="auto"/>
            </w:tcBorders>
            <w:shd w:val="clear" w:color="000000" w:fill="F2F2F2"/>
            <w:noWrap/>
            <w:vAlign w:val="center"/>
            <w:hideMark/>
          </w:tcPr>
          <w:p w14:paraId="37EE0895"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000000" w:fill="F2F2F2"/>
            <w:noWrap/>
            <w:vAlign w:val="center"/>
            <w:hideMark/>
          </w:tcPr>
          <w:p w14:paraId="41CC0615"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000000" w:fill="F2F2F2"/>
            <w:noWrap/>
            <w:vAlign w:val="center"/>
            <w:hideMark/>
          </w:tcPr>
          <w:p w14:paraId="4B12382F"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Included</w:t>
            </w:r>
            <w:proofErr w:type="spellEnd"/>
          </w:p>
        </w:tc>
      </w:tr>
      <w:tr w:rsidR="00394AF3" w:rsidRPr="004A06C6" w14:paraId="45800ECB" w14:textId="77777777" w:rsidTr="00513B1D">
        <w:trPr>
          <w:trHeight w:val="300"/>
          <w:jc w:val="center"/>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1088FE76"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External</w:t>
            </w:r>
            <w:proofErr w:type="spellEnd"/>
            <w:r w:rsidRPr="004A06C6">
              <w:rPr>
                <w:rFonts w:ascii="Garamond" w:eastAsia="Times New Roman" w:hAnsi="Garamond" w:cs="Calibri"/>
                <w:color w:val="000000"/>
                <w:kern w:val="0"/>
                <w:lang w:val="es-PE" w:eastAsia="es-PE"/>
                <w14:ligatures w14:val="none"/>
              </w:rPr>
              <w:t>: UNDP</w:t>
            </w:r>
          </w:p>
        </w:tc>
        <w:tc>
          <w:tcPr>
            <w:tcW w:w="1400" w:type="dxa"/>
            <w:tcBorders>
              <w:top w:val="nil"/>
              <w:left w:val="nil"/>
              <w:bottom w:val="single" w:sz="4" w:space="0" w:color="auto"/>
              <w:right w:val="single" w:sz="4" w:space="0" w:color="auto"/>
            </w:tcBorders>
            <w:shd w:val="clear" w:color="auto" w:fill="auto"/>
            <w:noWrap/>
            <w:vAlign w:val="center"/>
            <w:hideMark/>
          </w:tcPr>
          <w:p w14:paraId="7296ABF0"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Yes</w:t>
            </w:r>
          </w:p>
        </w:tc>
        <w:tc>
          <w:tcPr>
            <w:tcW w:w="1400" w:type="dxa"/>
            <w:tcBorders>
              <w:top w:val="nil"/>
              <w:left w:val="nil"/>
              <w:bottom w:val="single" w:sz="4" w:space="0" w:color="auto"/>
              <w:right w:val="single" w:sz="4" w:space="0" w:color="auto"/>
            </w:tcBorders>
            <w:shd w:val="clear" w:color="auto" w:fill="auto"/>
            <w:noWrap/>
            <w:vAlign w:val="center"/>
            <w:hideMark/>
          </w:tcPr>
          <w:p w14:paraId="194F0370"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r w:rsidRPr="004A06C6">
              <w:rPr>
                <w:rFonts w:ascii="Garamond" w:eastAsia="Times New Roman" w:hAnsi="Garamond" w:cs="Calibri"/>
                <w:color w:val="000000"/>
                <w:kern w:val="0"/>
                <w:lang w:val="es-PE" w:eastAsia="es-PE"/>
                <w14:ligatures w14:val="none"/>
              </w:rPr>
              <w:t>No</w:t>
            </w:r>
          </w:p>
        </w:tc>
        <w:tc>
          <w:tcPr>
            <w:tcW w:w="1400" w:type="dxa"/>
            <w:tcBorders>
              <w:top w:val="nil"/>
              <w:left w:val="nil"/>
              <w:bottom w:val="single" w:sz="4" w:space="0" w:color="auto"/>
              <w:right w:val="single" w:sz="4" w:space="0" w:color="auto"/>
            </w:tcBorders>
            <w:shd w:val="clear" w:color="auto" w:fill="auto"/>
            <w:noWrap/>
            <w:vAlign w:val="center"/>
            <w:hideMark/>
          </w:tcPr>
          <w:p w14:paraId="07438CE0" w14:textId="77777777" w:rsidR="00394AF3" w:rsidRPr="004A06C6" w:rsidRDefault="00394AF3" w:rsidP="00513B1D">
            <w:pPr>
              <w:spacing w:after="0" w:line="240" w:lineRule="auto"/>
              <w:jc w:val="center"/>
              <w:rPr>
                <w:rFonts w:ascii="Garamond" w:eastAsia="Times New Roman" w:hAnsi="Garamond" w:cs="Calibri"/>
                <w:color w:val="000000"/>
                <w:kern w:val="0"/>
                <w:lang w:val="es-PE" w:eastAsia="es-PE"/>
                <w14:ligatures w14:val="none"/>
              </w:rPr>
            </w:pPr>
            <w:proofErr w:type="spellStart"/>
            <w:r w:rsidRPr="004A06C6">
              <w:rPr>
                <w:rFonts w:ascii="Garamond" w:eastAsia="Times New Roman" w:hAnsi="Garamond" w:cs="Calibri"/>
                <w:color w:val="000000"/>
                <w:kern w:val="0"/>
                <w:lang w:val="es-PE" w:eastAsia="es-PE"/>
                <w14:ligatures w14:val="none"/>
              </w:rPr>
              <w:t>Automatic</w:t>
            </w:r>
            <w:proofErr w:type="spellEnd"/>
          </w:p>
        </w:tc>
      </w:tr>
    </w:tbl>
    <w:p w14:paraId="31EDBA84" w14:textId="77777777" w:rsidR="00BB33AF" w:rsidRPr="00BB33AF" w:rsidRDefault="00BB33AF" w:rsidP="00BB33AF">
      <w:pPr>
        <w:spacing w:line="360" w:lineRule="auto"/>
        <w:jc w:val="both"/>
        <w:rPr>
          <w:rFonts w:ascii="Garamond" w:hAnsi="Garamond" w:cs="Times New Roman"/>
        </w:rPr>
      </w:pPr>
    </w:p>
    <w:p w14:paraId="08191779" w14:textId="5C618B29" w:rsidR="00BB33AF" w:rsidRPr="003E3CDB" w:rsidRDefault="00BB33AF" w:rsidP="003E3CDB">
      <w:pPr>
        <w:pStyle w:val="ListParagraph"/>
        <w:numPr>
          <w:ilvl w:val="0"/>
          <w:numId w:val="1"/>
        </w:numPr>
        <w:rPr>
          <w:rFonts w:ascii="Garamond" w:hAnsi="Garamond" w:cs="Times New Roman"/>
          <w:b/>
          <w:bCs/>
          <w:u w:val="single"/>
        </w:rPr>
      </w:pPr>
      <w:r w:rsidRPr="003E3CDB">
        <w:rPr>
          <w:rFonts w:ascii="Garamond" w:hAnsi="Garamond" w:cs="Times New Roman"/>
          <w:b/>
          <w:bCs/>
          <w:u w:val="single"/>
        </w:rPr>
        <w:t>Generation of indicators</w:t>
      </w:r>
    </w:p>
    <w:p w14:paraId="45A6354E" w14:textId="7FC56453"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Once the user completes the semiautomatic data download process, she must execute the master file "</w:t>
      </w:r>
      <w:r w:rsidRPr="00BB33AF">
        <w:rPr>
          <w:rFonts w:ascii="Consolas" w:hAnsi="Consolas" w:cs="Times New Roman"/>
          <w:sz w:val="20"/>
          <w:szCs w:val="20"/>
        </w:rPr>
        <w:t>ssgd_v2_gen_indicators.do</w:t>
      </w:r>
      <w:r w:rsidRPr="00BB33AF">
        <w:rPr>
          <w:rFonts w:ascii="Garamond" w:hAnsi="Garamond" w:cs="Times New Roman"/>
        </w:rPr>
        <w:t>" file, which generates all the indicators in the SSGD v2.0. It is necessary to run all the previous steps correctly so that the master file can create the indicators properly and without execution errors. The user will notice that the “</w:t>
      </w:r>
      <w:proofErr w:type="spellStart"/>
      <w:r w:rsidRPr="00BB33AF">
        <w:rPr>
          <w:rFonts w:ascii="Consolas" w:hAnsi="Consolas" w:cs="Times New Roman"/>
        </w:rPr>
        <w:t>proc_data</w:t>
      </w:r>
      <w:proofErr w:type="spellEnd"/>
      <w:r w:rsidRPr="00BB33AF">
        <w:rPr>
          <w:rFonts w:ascii="Garamond" w:hAnsi="Garamond" w:cs="Times New Roman"/>
        </w:rPr>
        <w:t xml:space="preserve">” folder (within the </w:t>
      </w:r>
      <w:r>
        <w:rPr>
          <w:rFonts w:ascii="Garamond" w:hAnsi="Garamond" w:cs="Times New Roman"/>
        </w:rPr>
        <w:t>local repository</w:t>
      </w:r>
      <w:r w:rsidRPr="00BB33AF">
        <w:rPr>
          <w:rFonts w:ascii="Garamond" w:hAnsi="Garamond" w:cs="Times New Roman"/>
        </w:rPr>
        <w:t>) serves to store every file generated by this master file. The “</w:t>
      </w:r>
      <w:proofErr w:type="spellStart"/>
      <w:r w:rsidRPr="00BB33AF">
        <w:rPr>
          <w:rFonts w:ascii="Consolas" w:hAnsi="Consolas" w:cs="Times New Roman"/>
        </w:rPr>
        <w:t>proc_data</w:t>
      </w:r>
      <w:proofErr w:type="spellEnd"/>
      <w:r w:rsidRPr="00BB33AF">
        <w:rPr>
          <w:rFonts w:ascii="Garamond" w:hAnsi="Garamond" w:cs="Times New Roman"/>
        </w:rPr>
        <w:t>” name indicates that it is processed data (unlike the "</w:t>
      </w:r>
      <w:proofErr w:type="spellStart"/>
      <w:r w:rsidRPr="00BB33AF">
        <w:rPr>
          <w:rFonts w:ascii="Consolas" w:hAnsi="Consolas" w:cs="Times New Roman"/>
        </w:rPr>
        <w:t>raw_data</w:t>
      </w:r>
      <w:proofErr w:type="spellEnd"/>
      <w:r w:rsidRPr="00BB33AF">
        <w:rPr>
          <w:rFonts w:ascii="Garamond" w:hAnsi="Garamond" w:cs="Times New Roman"/>
        </w:rPr>
        <w:t>" folder).</w:t>
      </w:r>
    </w:p>
    <w:p w14:paraId="1457BB98" w14:textId="5BF0EBC9" w:rsidR="00BB33AF" w:rsidRPr="003E3CDB" w:rsidRDefault="00BB33AF" w:rsidP="003E3CDB">
      <w:pPr>
        <w:pStyle w:val="ListParagraph"/>
        <w:numPr>
          <w:ilvl w:val="0"/>
          <w:numId w:val="1"/>
        </w:numPr>
        <w:rPr>
          <w:rFonts w:ascii="Garamond" w:hAnsi="Garamond" w:cs="Times New Roman"/>
          <w:b/>
          <w:bCs/>
          <w:u w:val="single"/>
        </w:rPr>
      </w:pPr>
      <w:r w:rsidRPr="003E3CDB">
        <w:rPr>
          <w:rFonts w:ascii="Garamond" w:hAnsi="Garamond" w:cs="Times New Roman"/>
          <w:b/>
          <w:bCs/>
          <w:u w:val="single"/>
        </w:rPr>
        <w:t>Data processing</w:t>
      </w:r>
    </w:p>
    <w:p w14:paraId="04C469EC" w14:textId="2C2605BF"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After creating all indicators, we classify the information by wave</w:t>
      </w:r>
      <w:r>
        <w:rPr>
          <w:rFonts w:ascii="Garamond" w:hAnsi="Garamond" w:cs="Times New Roman"/>
        </w:rPr>
        <w:t xml:space="preserve"> (either wave 1 which corresponds to the period 2015-2018, or wave 2 which corresponds to the period 2019-2022)</w:t>
      </w:r>
      <w:r w:rsidRPr="00BB33AF">
        <w:rPr>
          <w:rFonts w:ascii="Garamond" w:hAnsi="Garamond" w:cs="Times New Roman"/>
        </w:rPr>
        <w:t>. The master file "</w:t>
      </w:r>
      <w:r w:rsidRPr="00BB33AF">
        <w:rPr>
          <w:rFonts w:ascii="Consolas" w:hAnsi="Consolas" w:cs="Times New Roman"/>
          <w:sz w:val="20"/>
          <w:szCs w:val="20"/>
        </w:rPr>
        <w:t>ssgd_v2_data_proc.do</w:t>
      </w:r>
      <w:r w:rsidRPr="00BB33AF">
        <w:rPr>
          <w:rFonts w:ascii="Garamond" w:hAnsi="Garamond" w:cs="Times New Roman"/>
        </w:rPr>
        <w:t>" will perform this task. Likewise, this master file aims to establish "dominance relationships" between the different databases used since there are cases where the same indicator is present</w:t>
      </w:r>
      <w:r>
        <w:rPr>
          <w:rFonts w:ascii="Garamond" w:hAnsi="Garamond" w:cs="Times New Roman"/>
        </w:rPr>
        <w:t xml:space="preserve"> or can be extracted</w:t>
      </w:r>
      <w:r w:rsidRPr="00BB33AF">
        <w:rPr>
          <w:rFonts w:ascii="Garamond" w:hAnsi="Garamond" w:cs="Times New Roman"/>
        </w:rPr>
        <w:t xml:space="preserve"> </w:t>
      </w:r>
      <w:r>
        <w:rPr>
          <w:rFonts w:ascii="Garamond" w:hAnsi="Garamond" w:cs="Times New Roman"/>
        </w:rPr>
        <w:t>from</w:t>
      </w:r>
      <w:r w:rsidRPr="00BB33AF">
        <w:rPr>
          <w:rFonts w:ascii="Garamond" w:hAnsi="Garamond" w:cs="Times New Roman"/>
        </w:rPr>
        <w:t xml:space="preserve"> more than one data source.</w:t>
      </w:r>
    </w:p>
    <w:p w14:paraId="7E2042F2" w14:textId="77777777"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lastRenderedPageBreak/>
        <w:t>There are three dominance relationships established in SSGD v2.0. In the first place, the FINDEX database dominates other databases for the “</w:t>
      </w:r>
      <w:proofErr w:type="spellStart"/>
      <w:r w:rsidRPr="00BB33AF">
        <w:rPr>
          <w:rFonts w:ascii="Garamond" w:hAnsi="Garamond" w:cs="Times New Roman"/>
        </w:rPr>
        <w:t>ownban</w:t>
      </w:r>
      <w:proofErr w:type="spellEnd"/>
      <w:r w:rsidRPr="00BB33AF">
        <w:rPr>
          <w:rFonts w:ascii="Garamond" w:hAnsi="Garamond" w:cs="Times New Roman"/>
        </w:rPr>
        <w:t xml:space="preserve">” </w:t>
      </w:r>
      <w:proofErr w:type="gramStart"/>
      <w:r w:rsidRPr="00BB33AF">
        <w:rPr>
          <w:rFonts w:ascii="Garamond" w:hAnsi="Garamond" w:cs="Times New Roman"/>
        </w:rPr>
        <w:t>indicator  (</w:t>
      </w:r>
      <w:proofErr w:type="gramEnd"/>
      <w:r w:rsidRPr="00BB33AF">
        <w:rPr>
          <w:rFonts w:ascii="Garamond" w:hAnsi="Garamond" w:cs="Times New Roman"/>
        </w:rPr>
        <w:t>% of people with a bank account) since the FINDEX database is global (includes almost all countries) and presents the information with fixed periodicity. Secondly, the AF database dominates the AB one only for the indicators they have in common and for the following countries: Morocco, Sudan, and Tunisia. The reason is AF provides more information in general, and the years included are more recent. Finally, barometers (AF, AB, ASB, and LB) dominate the WVS database in their common indicators and countries since the countries in the WVS database appear once every several years.</w:t>
      </w:r>
    </w:p>
    <w:p w14:paraId="36B5314E" w14:textId="5E0F49AA" w:rsidR="00BB33AF" w:rsidRPr="003E3CDB" w:rsidRDefault="00BB33AF" w:rsidP="003E3CDB">
      <w:pPr>
        <w:pStyle w:val="ListParagraph"/>
        <w:numPr>
          <w:ilvl w:val="0"/>
          <w:numId w:val="1"/>
        </w:numPr>
        <w:rPr>
          <w:rFonts w:ascii="Garamond" w:hAnsi="Garamond" w:cs="Times New Roman"/>
          <w:b/>
          <w:bCs/>
          <w:u w:val="single"/>
        </w:rPr>
      </w:pPr>
      <w:r w:rsidRPr="003E3CDB">
        <w:rPr>
          <w:rFonts w:ascii="Garamond" w:hAnsi="Garamond" w:cs="Times New Roman"/>
          <w:b/>
          <w:bCs/>
          <w:u w:val="single"/>
        </w:rPr>
        <w:t>Data Merge</w:t>
      </w:r>
    </w:p>
    <w:p w14:paraId="60314CAF" w14:textId="6D8C2352" w:rsidR="00BB33AF" w:rsidRPr="00BB33AF" w:rsidRDefault="00BB33AF" w:rsidP="00BB33AF">
      <w:pPr>
        <w:spacing w:line="360" w:lineRule="auto"/>
        <w:jc w:val="both"/>
        <w:rPr>
          <w:rFonts w:ascii="Garamond" w:hAnsi="Garamond" w:cs="Times New Roman"/>
        </w:rPr>
      </w:pPr>
      <w:r w:rsidRPr="00BB33AF">
        <w:rPr>
          <w:rFonts w:ascii="Garamond" w:hAnsi="Garamond" w:cs="Times New Roman"/>
        </w:rPr>
        <w:t>For the final block in the replication process of the SSGD v2.0, the user must run the “</w:t>
      </w:r>
      <w:r w:rsidRPr="00BB33AF">
        <w:rPr>
          <w:rFonts w:ascii="Consolas" w:hAnsi="Consolas" w:cs="Times New Roman"/>
          <w:sz w:val="20"/>
          <w:szCs w:val="20"/>
        </w:rPr>
        <w:t>ssgd_v2_merge.do</w:t>
      </w:r>
      <w:r w:rsidRPr="00BB33AF">
        <w:rPr>
          <w:rFonts w:ascii="Garamond" w:hAnsi="Garamond" w:cs="Times New Roman"/>
        </w:rPr>
        <w:t>” to merge all the indicators processed so far. Unlike the processed data in the previous block, the "</w:t>
      </w:r>
      <w:proofErr w:type="spellStart"/>
      <w:r w:rsidRPr="00BB33AF">
        <w:rPr>
          <w:rFonts w:ascii="Garamond" w:hAnsi="Garamond" w:cs="Times New Roman"/>
        </w:rPr>
        <w:t>final_data</w:t>
      </w:r>
      <w:proofErr w:type="spellEnd"/>
      <w:r w:rsidRPr="00BB33AF">
        <w:rPr>
          <w:rFonts w:ascii="Garamond" w:hAnsi="Garamond" w:cs="Times New Roman"/>
        </w:rPr>
        <w:t>" folder will contain the final product of this master file, i.e., the data file "</w:t>
      </w:r>
      <w:r w:rsidRPr="008818CC">
        <w:rPr>
          <w:rFonts w:ascii="Consolas" w:hAnsi="Consolas" w:cs="Times New Roman"/>
          <w:sz w:val="20"/>
          <w:szCs w:val="20"/>
        </w:rPr>
        <w:t>ssgd_v_2_0.dta</w:t>
      </w:r>
      <w:r w:rsidRPr="00BB33AF">
        <w:rPr>
          <w:rFonts w:ascii="Garamond" w:hAnsi="Garamond" w:cs="Times New Roman"/>
        </w:rPr>
        <w:t xml:space="preserve">". Figure </w:t>
      </w:r>
      <w:r>
        <w:rPr>
          <w:rFonts w:ascii="Garamond" w:hAnsi="Garamond" w:cs="Times New Roman"/>
        </w:rPr>
        <w:t>2</w:t>
      </w:r>
      <w:r w:rsidRPr="00BB33AF">
        <w:rPr>
          <w:rFonts w:ascii="Garamond" w:hAnsi="Garamond" w:cs="Times New Roman"/>
        </w:rPr>
        <w:t xml:space="preserve"> presents a chronological diagram summarizing the steps to replicate the SSGD v2.0.</w:t>
      </w:r>
    </w:p>
    <w:p w14:paraId="5E57BD20" w14:textId="47BBBE28" w:rsidR="00BB33AF" w:rsidRPr="00BB33AF" w:rsidRDefault="00BB33AF" w:rsidP="00BB33AF">
      <w:pPr>
        <w:spacing w:line="360" w:lineRule="auto"/>
        <w:jc w:val="center"/>
        <w:rPr>
          <w:rFonts w:ascii="Garamond" w:hAnsi="Garamond" w:cs="Times New Roman"/>
        </w:rPr>
      </w:pPr>
      <w:r w:rsidRPr="00BB33AF">
        <w:rPr>
          <w:rFonts w:ascii="Garamond" w:hAnsi="Garamond" w:cs="Times New Roman"/>
          <w:b/>
          <w:bCs/>
        </w:rPr>
        <w:t>Figure 2</w:t>
      </w:r>
      <w:r w:rsidRPr="00BB33AF">
        <w:rPr>
          <w:rFonts w:ascii="Garamond" w:hAnsi="Garamond" w:cs="Times New Roman"/>
        </w:rPr>
        <w:t xml:space="preserve">: </w:t>
      </w:r>
      <w:r>
        <w:rPr>
          <w:rFonts w:ascii="Garamond" w:hAnsi="Garamond" w:cs="Times New Roman"/>
        </w:rPr>
        <w:t>A diagram</w:t>
      </w:r>
      <w:r w:rsidRPr="00BB33AF">
        <w:rPr>
          <w:rFonts w:ascii="Garamond" w:hAnsi="Garamond" w:cs="Times New Roman"/>
        </w:rPr>
        <w:t xml:space="preserve"> </w:t>
      </w:r>
      <w:r>
        <w:rPr>
          <w:rFonts w:ascii="Garamond" w:hAnsi="Garamond" w:cs="Times New Roman"/>
        </w:rPr>
        <w:t>for the</w:t>
      </w:r>
      <w:r w:rsidRPr="00BB33AF">
        <w:rPr>
          <w:rFonts w:ascii="Garamond" w:hAnsi="Garamond" w:cs="Times New Roman"/>
        </w:rPr>
        <w:t xml:space="preserve"> replicat</w:t>
      </w:r>
      <w:r>
        <w:rPr>
          <w:rFonts w:ascii="Garamond" w:hAnsi="Garamond" w:cs="Times New Roman"/>
        </w:rPr>
        <w:t>ion process of</w:t>
      </w:r>
      <w:r w:rsidRPr="00BB33AF">
        <w:rPr>
          <w:rFonts w:ascii="Garamond" w:hAnsi="Garamond" w:cs="Times New Roman"/>
        </w:rPr>
        <w:t xml:space="preserve"> the SSGD v2.0</w:t>
      </w:r>
    </w:p>
    <w:p w14:paraId="66FF4F83" w14:textId="77777777" w:rsidR="00BB33AF" w:rsidRPr="00BB33AF" w:rsidRDefault="00BB33AF" w:rsidP="00BB33AF">
      <w:pPr>
        <w:spacing w:line="360" w:lineRule="auto"/>
        <w:jc w:val="center"/>
        <w:rPr>
          <w:rFonts w:ascii="Garamond" w:hAnsi="Garamond" w:cs="Times New Roman"/>
        </w:rPr>
      </w:pPr>
      <w:r w:rsidRPr="00BB33AF">
        <w:rPr>
          <w:rFonts w:ascii="Garamond" w:hAnsi="Garamond"/>
          <w:noProof/>
        </w:rPr>
        <w:drawing>
          <wp:inline distT="0" distB="0" distL="0" distR="0" wp14:anchorId="3CB81ED7" wp14:editId="7E83E5E2">
            <wp:extent cx="5400040" cy="2965450"/>
            <wp:effectExtent l="0" t="0" r="0" b="0"/>
            <wp:docPr id="9088828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965450"/>
                    </a:xfrm>
                    <a:prstGeom prst="rect">
                      <a:avLst/>
                    </a:prstGeom>
                    <a:noFill/>
                    <a:ln>
                      <a:noFill/>
                    </a:ln>
                  </pic:spPr>
                </pic:pic>
              </a:graphicData>
            </a:graphic>
          </wp:inline>
        </w:drawing>
      </w:r>
    </w:p>
    <w:p w14:paraId="76915E6C" w14:textId="77777777" w:rsidR="008818CC" w:rsidRDefault="008818CC">
      <w:pPr>
        <w:rPr>
          <w:rFonts w:ascii="Garamond" w:hAnsi="Garamond"/>
          <w:b/>
          <w:bCs/>
          <w:u w:val="single"/>
        </w:rPr>
      </w:pPr>
    </w:p>
    <w:p w14:paraId="70384617" w14:textId="0F9C345C" w:rsidR="00F41163" w:rsidRDefault="00BB33AF">
      <w:pPr>
        <w:rPr>
          <w:rFonts w:ascii="Garamond" w:hAnsi="Garamond"/>
          <w:b/>
          <w:bCs/>
          <w:u w:val="single"/>
        </w:rPr>
      </w:pPr>
      <w:r w:rsidRPr="00BB33AF">
        <w:rPr>
          <w:rFonts w:ascii="Garamond" w:hAnsi="Garamond"/>
          <w:b/>
          <w:bCs/>
          <w:u w:val="single"/>
        </w:rPr>
        <w:t>Appendix</w:t>
      </w:r>
    </w:p>
    <w:p w14:paraId="43C11A8D" w14:textId="1F6EF7C9" w:rsidR="00BB33AF" w:rsidRPr="008818CC" w:rsidRDefault="00BB33AF" w:rsidP="00BB33AF">
      <w:pPr>
        <w:jc w:val="both"/>
        <w:rPr>
          <w:rFonts w:ascii="Garamond" w:hAnsi="Garamond" w:cs="Times New Roman"/>
          <w:u w:val="single"/>
        </w:rPr>
      </w:pPr>
      <w:r w:rsidRPr="008818CC">
        <w:rPr>
          <w:rFonts w:ascii="Garamond" w:hAnsi="Garamond" w:cs="Times New Roman"/>
          <w:u w:val="single"/>
        </w:rPr>
        <w:t xml:space="preserve">Section A1: Instructions to manually download selected </w:t>
      </w:r>
      <w:proofErr w:type="gramStart"/>
      <w:r w:rsidRPr="008818CC">
        <w:rPr>
          <w:rFonts w:ascii="Garamond" w:hAnsi="Garamond" w:cs="Times New Roman"/>
          <w:u w:val="single"/>
        </w:rPr>
        <w:t>databases</w:t>
      </w:r>
      <w:proofErr w:type="gramEnd"/>
    </w:p>
    <w:p w14:paraId="6224790C" w14:textId="30EAC1EE" w:rsidR="00BB33AF" w:rsidRPr="00E2379C" w:rsidRDefault="00BB33AF" w:rsidP="00BB33AF">
      <w:pPr>
        <w:spacing w:line="360" w:lineRule="auto"/>
        <w:jc w:val="both"/>
        <w:rPr>
          <w:rFonts w:ascii="Garamond" w:hAnsi="Garamond" w:cs="Times New Roman"/>
        </w:rPr>
      </w:pPr>
      <w:r w:rsidRPr="00E2379C">
        <w:rPr>
          <w:rFonts w:ascii="Garamond" w:hAnsi="Garamond" w:cs="Times New Roman"/>
          <w:u w:val="single"/>
        </w:rPr>
        <w:t>Asianbarometer</w:t>
      </w:r>
      <w:r w:rsidRPr="00E2379C">
        <w:rPr>
          <w:rFonts w:ascii="Garamond" w:hAnsi="Garamond" w:cs="Times New Roman"/>
        </w:rPr>
        <w:t xml:space="preserve">: The user must fill out a data request form by clicking on the following link: </w:t>
      </w:r>
      <w:hyperlink r:id="rId17" w:history="1">
        <w:r w:rsidRPr="00E2379C">
          <w:rPr>
            <w:rStyle w:val="Hyperlink"/>
            <w:rFonts w:ascii="Garamond" w:hAnsi="Garamond" w:cs="Times New Roman"/>
          </w:rPr>
          <w:t>https://www.asianbarometer.org/data?page=d10</w:t>
        </w:r>
      </w:hyperlink>
      <w:r w:rsidRPr="00E2379C">
        <w:rPr>
          <w:rFonts w:ascii="Garamond" w:hAnsi="Garamond" w:cs="Times New Roman"/>
        </w:rPr>
        <w:t xml:space="preserve">. After that, the user must select all the databases required. For the case </w:t>
      </w:r>
      <w:proofErr w:type="gramStart"/>
      <w:r w:rsidRPr="00E2379C">
        <w:rPr>
          <w:rFonts w:ascii="Garamond" w:hAnsi="Garamond" w:cs="Times New Roman"/>
        </w:rPr>
        <w:t>of  ASB</w:t>
      </w:r>
      <w:proofErr w:type="gramEnd"/>
      <w:r w:rsidRPr="00E2379C">
        <w:rPr>
          <w:rFonts w:ascii="Garamond" w:hAnsi="Garamond" w:cs="Times New Roman"/>
        </w:rPr>
        <w:t xml:space="preserve"> wave four, the user must choose the "All Country" option. </w:t>
      </w:r>
      <w:r>
        <w:rPr>
          <w:rFonts w:ascii="Garamond" w:hAnsi="Garamond" w:cs="Times New Roman"/>
        </w:rPr>
        <w:t>F</w:t>
      </w:r>
      <w:r w:rsidRPr="00E2379C">
        <w:rPr>
          <w:rFonts w:ascii="Garamond" w:hAnsi="Garamond" w:cs="Times New Roman"/>
        </w:rPr>
        <w:t xml:space="preserve">or ASB wave 5, the user must select the data files for the following countries: Philippines, Mongolia, Australia, </w:t>
      </w:r>
      <w:r w:rsidRPr="00E2379C">
        <w:rPr>
          <w:rFonts w:ascii="Garamond" w:hAnsi="Garamond" w:cs="Times New Roman"/>
        </w:rPr>
        <w:lastRenderedPageBreak/>
        <w:t>India, Indonesia, Japan, South Korea, Malaysia, Myanmar, Taiwan, Thailand, and Vietnam. After that, a download portal will open with a list of the selected data files, and the user must download and unzip all the files listed. Finally, the user must add the uncompressed data to the folders "</w:t>
      </w:r>
      <w:r w:rsidRPr="009E02F9">
        <w:rPr>
          <w:rFonts w:ascii="Consolas" w:hAnsi="Consolas" w:cs="Times New Roman"/>
        </w:rPr>
        <w:t>asianbarometer4</w:t>
      </w:r>
      <w:r w:rsidRPr="00E2379C">
        <w:rPr>
          <w:rFonts w:ascii="Garamond" w:hAnsi="Garamond" w:cs="Times New Roman"/>
        </w:rPr>
        <w:t>" and "</w:t>
      </w:r>
      <w:r w:rsidRPr="009E02F9">
        <w:rPr>
          <w:rFonts w:ascii="Consolas" w:hAnsi="Consolas" w:cs="Times New Roman"/>
        </w:rPr>
        <w:t>asianbarometer5</w:t>
      </w:r>
      <w:r w:rsidRPr="00E2379C">
        <w:rPr>
          <w:rFonts w:ascii="Garamond" w:hAnsi="Garamond" w:cs="Times New Roman"/>
        </w:rPr>
        <w:t>" appropriately. These folders are inside a folder called "</w:t>
      </w:r>
      <w:proofErr w:type="spellStart"/>
      <w:r w:rsidRPr="009E02F9">
        <w:rPr>
          <w:rFonts w:ascii="Consolas" w:hAnsi="Consolas" w:cs="Times New Roman"/>
        </w:rPr>
        <w:t>raw_data</w:t>
      </w:r>
      <w:proofErr w:type="spellEnd"/>
      <w:r w:rsidRPr="00E2379C">
        <w:rPr>
          <w:rFonts w:ascii="Garamond" w:hAnsi="Garamond" w:cs="Times New Roman"/>
        </w:rPr>
        <w:t xml:space="preserve">" which, in turn, is located inside the </w:t>
      </w:r>
      <w:r w:rsidR="009E02F9">
        <w:rPr>
          <w:rFonts w:ascii="Garamond" w:hAnsi="Garamond" w:cs="Times New Roman"/>
        </w:rPr>
        <w:t>local repository</w:t>
      </w:r>
      <w:r w:rsidRPr="00E2379C">
        <w:rPr>
          <w:rFonts w:ascii="Garamond" w:hAnsi="Garamond" w:cs="Times New Roman"/>
        </w:rPr>
        <w:t>.</w:t>
      </w:r>
    </w:p>
    <w:p w14:paraId="2C44BBCB" w14:textId="77777777" w:rsidR="00BB33AF" w:rsidRPr="00E2379C" w:rsidRDefault="00BB33AF" w:rsidP="00BB33AF">
      <w:pPr>
        <w:spacing w:line="360" w:lineRule="auto"/>
        <w:jc w:val="both"/>
        <w:rPr>
          <w:rFonts w:ascii="Garamond" w:hAnsi="Garamond" w:cs="Times New Roman"/>
        </w:rPr>
      </w:pPr>
      <w:r w:rsidRPr="00E2379C">
        <w:rPr>
          <w:rFonts w:ascii="Garamond" w:hAnsi="Garamond" w:cs="Times New Roman"/>
          <w:u w:val="single"/>
        </w:rPr>
        <w:t>Latinobarometro</w:t>
      </w:r>
      <w:r w:rsidRPr="00E2379C">
        <w:rPr>
          <w:rFonts w:ascii="Garamond" w:hAnsi="Garamond" w:cs="Times New Roman"/>
        </w:rPr>
        <w:t xml:space="preserve">: The user can access the data download portal for the LB by clicking on the link: </w:t>
      </w:r>
      <w:hyperlink r:id="rId18" w:history="1">
        <w:r w:rsidRPr="00E2379C">
          <w:rPr>
            <w:rStyle w:val="Hyperlink"/>
            <w:rFonts w:ascii="Garamond" w:hAnsi="Garamond" w:cs="Times New Roman"/>
          </w:rPr>
          <w:t>https://www.latinobarometro.org/lat.jsp</w:t>
        </w:r>
      </w:hyperlink>
      <w:r w:rsidRPr="00E2379C">
        <w:rPr>
          <w:rFonts w:ascii="Garamond" w:hAnsi="Garamond" w:cs="Times New Roman"/>
        </w:rPr>
        <w:t>. There are no register or data form requirements to access the data. The user must download the files in the Stata format for 2017, 2018, and 2020. The user must uncompress and copy the files to the folders "</w:t>
      </w:r>
      <w:r w:rsidRPr="0006618C">
        <w:rPr>
          <w:rFonts w:ascii="Consolas" w:hAnsi="Consolas" w:cs="Times New Roman"/>
        </w:rPr>
        <w:t>latinobarometro2017</w:t>
      </w:r>
      <w:r w:rsidRPr="00E2379C">
        <w:rPr>
          <w:rFonts w:ascii="Garamond" w:hAnsi="Garamond" w:cs="Times New Roman"/>
        </w:rPr>
        <w:t>", "</w:t>
      </w:r>
      <w:r w:rsidRPr="0006618C">
        <w:rPr>
          <w:rFonts w:ascii="Consolas" w:hAnsi="Consolas" w:cs="Times New Roman"/>
        </w:rPr>
        <w:t>latinobarometro2018</w:t>
      </w:r>
      <w:r w:rsidRPr="00E2379C">
        <w:rPr>
          <w:rFonts w:ascii="Garamond" w:hAnsi="Garamond" w:cs="Times New Roman"/>
        </w:rPr>
        <w:t>", and "</w:t>
      </w:r>
      <w:r w:rsidRPr="0006618C">
        <w:rPr>
          <w:rFonts w:ascii="Consolas" w:hAnsi="Consolas" w:cs="Times New Roman"/>
        </w:rPr>
        <w:t>latinobarometro2020</w:t>
      </w:r>
      <w:r w:rsidRPr="00E2379C">
        <w:rPr>
          <w:rFonts w:ascii="Garamond" w:hAnsi="Garamond" w:cs="Times New Roman"/>
        </w:rPr>
        <w:t>" as appropriate. The user can find these folders within the "</w:t>
      </w:r>
      <w:proofErr w:type="spellStart"/>
      <w:r w:rsidRPr="0006618C">
        <w:rPr>
          <w:rFonts w:ascii="Consolas" w:hAnsi="Consolas" w:cs="Times New Roman"/>
        </w:rPr>
        <w:t>raw_data</w:t>
      </w:r>
      <w:proofErr w:type="spellEnd"/>
      <w:r w:rsidRPr="00E2379C">
        <w:rPr>
          <w:rFonts w:ascii="Garamond" w:hAnsi="Garamond" w:cs="Times New Roman"/>
        </w:rPr>
        <w:t>" folder mentioned before.</w:t>
      </w:r>
    </w:p>
    <w:p w14:paraId="63E52CF1" w14:textId="77777777" w:rsidR="00BB33AF" w:rsidRPr="00E2379C" w:rsidRDefault="00BB33AF" w:rsidP="00BB33AF">
      <w:pPr>
        <w:spacing w:line="360" w:lineRule="auto"/>
        <w:jc w:val="both"/>
        <w:rPr>
          <w:rFonts w:ascii="Garamond" w:hAnsi="Garamond" w:cs="Times New Roman"/>
        </w:rPr>
      </w:pPr>
      <w:r w:rsidRPr="00E2379C">
        <w:rPr>
          <w:rFonts w:ascii="Garamond" w:hAnsi="Garamond" w:cs="Times New Roman"/>
          <w:u w:val="single"/>
        </w:rPr>
        <w:t>ACLED:</w:t>
      </w:r>
      <w:r w:rsidRPr="00E2379C">
        <w:rPr>
          <w:rFonts w:ascii="Garamond" w:hAnsi="Garamond" w:cs="Times New Roman"/>
        </w:rPr>
        <w:t xml:space="preserve"> To access ACLED data, registering on the portal website is mandatory. The link to register is as follows: </w:t>
      </w:r>
      <w:hyperlink r:id="rId19" w:history="1">
        <w:r w:rsidRPr="00E2379C">
          <w:rPr>
            <w:rStyle w:val="Hyperlink"/>
            <w:rFonts w:ascii="Garamond" w:hAnsi="Garamond" w:cs="Times New Roman"/>
          </w:rPr>
          <w:t>https://developer.acleddata.com/</w:t>
        </w:r>
      </w:hyperlink>
      <w:r w:rsidRPr="00E2379C">
        <w:rPr>
          <w:rFonts w:ascii="Garamond" w:hAnsi="Garamond" w:cs="Times New Roman"/>
        </w:rPr>
        <w:t xml:space="preserve">. Once registered, the user will be able to access his profile in the so-called "ACLED Access Portal" where he will have at his disposal an "access key" (for instance, "Q6CrThSB-G1UUcTL9ylZ") that will allow him to access the data from the following link: </w:t>
      </w:r>
      <w:hyperlink r:id="rId20" w:history="1">
        <w:r w:rsidRPr="00E2379C">
          <w:rPr>
            <w:rStyle w:val="Hyperlink"/>
            <w:rFonts w:ascii="Garamond" w:hAnsi="Garamond" w:cs="Times New Roman"/>
          </w:rPr>
          <w:t>https://acleddata.com/data-export-tool/</w:t>
        </w:r>
      </w:hyperlink>
      <w:r w:rsidRPr="00E2379C">
        <w:rPr>
          <w:rFonts w:ascii="Garamond" w:hAnsi="Garamond" w:cs="Times New Roman"/>
        </w:rPr>
        <w:t xml:space="preserve">. </w:t>
      </w:r>
    </w:p>
    <w:p w14:paraId="69F9FD5A" w14:textId="77777777" w:rsidR="00BB33AF" w:rsidRPr="00E2379C" w:rsidRDefault="00BB33AF" w:rsidP="00BB33AF">
      <w:pPr>
        <w:spacing w:line="360" w:lineRule="auto"/>
        <w:jc w:val="both"/>
        <w:rPr>
          <w:rFonts w:ascii="Garamond" w:hAnsi="Garamond" w:cs="Times New Roman"/>
        </w:rPr>
      </w:pPr>
      <w:r w:rsidRPr="00E2379C">
        <w:rPr>
          <w:rFonts w:ascii="Garamond" w:hAnsi="Garamond" w:cs="Times New Roman"/>
        </w:rPr>
        <w:t>For each download request, the user must provide the "access key", and the email address used for registration. Also, the user must enable the compatibility mode as a type of data export. The user must request two downloads and therefore obtain two data files. The first corresponds to the period between 01/01/2018 and 31/12/2020, while the second corresponds to the period between 01/01/2021 and 31/12/202. Finally, the user must copy the data files to the "</w:t>
      </w:r>
      <w:proofErr w:type="spellStart"/>
      <w:r w:rsidRPr="0006618C">
        <w:rPr>
          <w:rFonts w:ascii="Consolas" w:hAnsi="Consolas" w:cs="Times New Roman"/>
        </w:rPr>
        <w:t>acled</w:t>
      </w:r>
      <w:proofErr w:type="spellEnd"/>
      <w:r w:rsidRPr="00E2379C">
        <w:rPr>
          <w:rFonts w:ascii="Garamond" w:hAnsi="Garamond" w:cs="Times New Roman"/>
        </w:rPr>
        <w:t>" folder inside the "</w:t>
      </w:r>
      <w:proofErr w:type="spellStart"/>
      <w:r w:rsidRPr="0006618C">
        <w:rPr>
          <w:rFonts w:ascii="Consolas" w:hAnsi="Consolas" w:cs="Times New Roman"/>
        </w:rPr>
        <w:t>raw_data</w:t>
      </w:r>
      <w:proofErr w:type="spellEnd"/>
      <w:r w:rsidRPr="00E2379C">
        <w:rPr>
          <w:rFonts w:ascii="Garamond" w:hAnsi="Garamond" w:cs="Times New Roman"/>
        </w:rPr>
        <w:t>" folder.</w:t>
      </w:r>
    </w:p>
    <w:p w14:paraId="367963CD" w14:textId="77777777" w:rsidR="00BB33AF" w:rsidRPr="00E2379C" w:rsidRDefault="00BB33AF" w:rsidP="00BB33AF">
      <w:pPr>
        <w:spacing w:line="360" w:lineRule="auto"/>
        <w:jc w:val="both"/>
        <w:rPr>
          <w:rFonts w:ascii="Garamond" w:hAnsi="Garamond" w:cs="Times New Roman"/>
        </w:rPr>
      </w:pPr>
      <w:r w:rsidRPr="00E2379C">
        <w:rPr>
          <w:rFonts w:ascii="Garamond" w:hAnsi="Garamond" w:cs="Times New Roman"/>
          <w:u w:val="single"/>
        </w:rPr>
        <w:t>EMDAT</w:t>
      </w:r>
      <w:r w:rsidRPr="00E2379C">
        <w:rPr>
          <w:rFonts w:ascii="Garamond" w:hAnsi="Garamond" w:cs="Times New Roman"/>
        </w:rPr>
        <w:t xml:space="preserve">: To access the data, the user must register on the EMDAT portal website. The link to register is as follows: </w:t>
      </w:r>
      <w:hyperlink r:id="rId21" w:history="1">
        <w:r w:rsidRPr="00E2379C">
          <w:rPr>
            <w:rStyle w:val="Hyperlink"/>
            <w:rFonts w:ascii="Garamond" w:hAnsi="Garamond" w:cs="Times New Roman"/>
          </w:rPr>
          <w:t>https://public.emdat.be/</w:t>
        </w:r>
      </w:hyperlink>
      <w:r w:rsidRPr="00E2379C">
        <w:rPr>
          <w:rFonts w:ascii="Garamond" w:hAnsi="Garamond" w:cs="Times New Roman"/>
        </w:rPr>
        <w:t>. After that, the user must access the "EM-DAT Query Tool". Once in there, the user must download data for the 2018-2022 period and limit the search to natural disasters (this excludes technological and complex disasters). The downloaded file will have a similar name to "</w:t>
      </w:r>
      <w:r w:rsidRPr="0006618C">
        <w:rPr>
          <w:rFonts w:ascii="Consolas" w:hAnsi="Consolas" w:cs="Times New Roman"/>
        </w:rPr>
        <w:t>emdat_public_2023_07_11_query_uid-[code].xlsx</w:t>
      </w:r>
      <w:r w:rsidRPr="00E2379C">
        <w:rPr>
          <w:rFonts w:ascii="Garamond" w:hAnsi="Garamond" w:cs="Times New Roman"/>
        </w:rPr>
        <w:t>". Before copying it to the “</w:t>
      </w:r>
      <w:proofErr w:type="spellStart"/>
      <w:r w:rsidRPr="00E2379C">
        <w:rPr>
          <w:rFonts w:ascii="Garamond" w:hAnsi="Garamond" w:cs="Times New Roman"/>
        </w:rPr>
        <w:t>emdat</w:t>
      </w:r>
      <w:proofErr w:type="spellEnd"/>
      <w:r w:rsidRPr="00E2379C">
        <w:rPr>
          <w:rFonts w:ascii="Garamond" w:hAnsi="Garamond" w:cs="Times New Roman"/>
        </w:rPr>
        <w:t>” folder within the "</w:t>
      </w:r>
      <w:proofErr w:type="spellStart"/>
      <w:r w:rsidRPr="00E2379C">
        <w:rPr>
          <w:rFonts w:ascii="Garamond" w:hAnsi="Garamond" w:cs="Times New Roman"/>
        </w:rPr>
        <w:t>raw_data</w:t>
      </w:r>
      <w:proofErr w:type="spellEnd"/>
      <w:r w:rsidRPr="00E2379C">
        <w:rPr>
          <w:rFonts w:ascii="Garamond" w:hAnsi="Garamond" w:cs="Times New Roman"/>
        </w:rPr>
        <w:t>" one, the user must change the downloaded file's name to "</w:t>
      </w:r>
      <w:r w:rsidRPr="0006618C">
        <w:rPr>
          <w:rFonts w:ascii="Consolas" w:hAnsi="Consolas" w:cs="Times New Roman"/>
        </w:rPr>
        <w:t>emdat_public_2023_06_18_query_uid-g0uFg8.xlsx</w:t>
      </w:r>
      <w:r w:rsidRPr="00E2379C">
        <w:rPr>
          <w:rFonts w:ascii="Garamond" w:hAnsi="Garamond" w:cs="Times New Roman"/>
        </w:rPr>
        <w:t>". It is the only case where the user must change a data file’s name.</w:t>
      </w:r>
    </w:p>
    <w:p w14:paraId="69F67DD8" w14:textId="77777777" w:rsidR="00BB33AF" w:rsidRDefault="00BB33AF" w:rsidP="00BB33AF">
      <w:pPr>
        <w:spacing w:line="360" w:lineRule="auto"/>
        <w:jc w:val="both"/>
        <w:rPr>
          <w:rFonts w:ascii="Garamond" w:hAnsi="Garamond" w:cs="Times New Roman"/>
        </w:rPr>
      </w:pPr>
      <w:r w:rsidRPr="00E2379C">
        <w:rPr>
          <w:rFonts w:ascii="Garamond" w:hAnsi="Garamond" w:cs="Times New Roman"/>
          <w:u w:val="single"/>
        </w:rPr>
        <w:t>WVS</w:t>
      </w:r>
      <w:r w:rsidRPr="00E2379C">
        <w:rPr>
          <w:rFonts w:ascii="Garamond" w:hAnsi="Garamond" w:cs="Times New Roman"/>
        </w:rPr>
        <w:t xml:space="preserve">: The user must complete a request form on the WVS portal website to access the data. The link to the form is as follows: </w:t>
      </w:r>
      <w:hyperlink r:id="rId22" w:history="1">
        <w:r w:rsidRPr="00E2379C">
          <w:rPr>
            <w:rStyle w:val="Hyperlink"/>
            <w:rFonts w:ascii="Garamond" w:hAnsi="Garamond" w:cs="Times New Roman"/>
          </w:rPr>
          <w:t>https://www.worldvaluessurvey.org/WVSDocumentationWVL.jsp</w:t>
        </w:r>
      </w:hyperlink>
      <w:r w:rsidRPr="00E2379C">
        <w:rPr>
          <w:rFonts w:ascii="Garamond" w:hAnsi="Garamond" w:cs="Times New Roman"/>
        </w:rPr>
        <w:t>. The user must download a file called "</w:t>
      </w:r>
      <w:r w:rsidRPr="0006618C">
        <w:rPr>
          <w:rFonts w:ascii="Consolas" w:hAnsi="Consolas" w:cs="Times New Roman"/>
        </w:rPr>
        <w:t xml:space="preserve">WVS </w:t>
      </w:r>
      <w:proofErr w:type="spellStart"/>
      <w:r w:rsidRPr="0006618C">
        <w:rPr>
          <w:rFonts w:ascii="Consolas" w:hAnsi="Consolas" w:cs="Times New Roman"/>
        </w:rPr>
        <w:t>TimeSeries</w:t>
      </w:r>
      <w:proofErr w:type="spellEnd"/>
      <w:r w:rsidRPr="0006618C">
        <w:rPr>
          <w:rFonts w:ascii="Consolas" w:hAnsi="Consolas" w:cs="Times New Roman"/>
        </w:rPr>
        <w:t xml:space="preserve"> 1981 2022 Stata v4 0.zip</w:t>
      </w:r>
      <w:r w:rsidRPr="00E2379C">
        <w:rPr>
          <w:rFonts w:ascii="Garamond" w:hAnsi="Garamond" w:cs="Times New Roman"/>
        </w:rPr>
        <w:t>", in the "Longitudinal Data Files" section at the end of the web portal. After that, the user must uncompress and copy the data files to the "</w:t>
      </w:r>
      <w:r w:rsidRPr="0006618C">
        <w:rPr>
          <w:rFonts w:ascii="Consolas" w:hAnsi="Consolas" w:cs="Times New Roman"/>
        </w:rPr>
        <w:t>wvs6_7</w:t>
      </w:r>
      <w:r w:rsidRPr="00E2379C">
        <w:rPr>
          <w:rFonts w:ascii="Garamond" w:hAnsi="Garamond" w:cs="Times New Roman"/>
        </w:rPr>
        <w:t>" folder within the "</w:t>
      </w:r>
      <w:proofErr w:type="spellStart"/>
      <w:r w:rsidRPr="0006618C">
        <w:rPr>
          <w:rFonts w:ascii="Consolas" w:hAnsi="Consolas" w:cs="Times New Roman"/>
        </w:rPr>
        <w:t>raw_data</w:t>
      </w:r>
      <w:proofErr w:type="spellEnd"/>
      <w:r w:rsidRPr="00E2379C">
        <w:rPr>
          <w:rFonts w:ascii="Garamond" w:hAnsi="Garamond" w:cs="Times New Roman"/>
        </w:rPr>
        <w:t xml:space="preserve">" folder. </w:t>
      </w:r>
    </w:p>
    <w:p w14:paraId="1884C07A" w14:textId="72EFC81B" w:rsidR="00394AF3" w:rsidRPr="00E2379C" w:rsidRDefault="00394AF3" w:rsidP="00BB33AF">
      <w:pPr>
        <w:spacing w:line="360" w:lineRule="auto"/>
        <w:jc w:val="both"/>
        <w:rPr>
          <w:rFonts w:ascii="Garamond" w:hAnsi="Garamond" w:cs="Times New Roman"/>
        </w:rPr>
      </w:pPr>
      <w:r w:rsidRPr="00394AF3">
        <w:rPr>
          <w:rFonts w:ascii="Garamond" w:hAnsi="Garamond" w:cs="Times New Roman"/>
          <w:u w:val="single"/>
        </w:rPr>
        <w:lastRenderedPageBreak/>
        <w:t>EVS</w:t>
      </w:r>
      <w:r w:rsidRPr="00394AF3">
        <w:rPr>
          <w:rFonts w:ascii="Garamond" w:hAnsi="Garamond" w:cs="Times New Roman"/>
        </w:rPr>
        <w:t xml:space="preserve">: The user must complete an online registration form at GESIS (Leibniz Institute for the Social Sciences). Here you can find the link to the form: </w:t>
      </w:r>
      <w:hyperlink r:id="rId23" w:history="1">
        <w:r w:rsidRPr="00A07E6B">
          <w:rPr>
            <w:rStyle w:val="Hyperlink"/>
            <w:rFonts w:ascii="Garamond" w:hAnsi="Garamond" w:cs="Times New Roman"/>
          </w:rPr>
          <w:t>https://login.gesis.org/realms/gesis/login-actions/registration?client_id=gesis-gws-client&amp;tab_id=zKStYMozrOQ</w:t>
        </w:r>
      </w:hyperlink>
      <w:r w:rsidRPr="00394AF3">
        <w:rPr>
          <w:rFonts w:ascii="Garamond" w:hAnsi="Garamond" w:cs="Times New Roman"/>
        </w:rPr>
        <w:t xml:space="preserve">. Once you log into the GESIS portal you must access the EVS2017 Integrated Dataset (ZA7500) at </w:t>
      </w:r>
      <w:hyperlink r:id="rId24" w:history="1">
        <w:r w:rsidRPr="00A07E6B">
          <w:rPr>
            <w:rStyle w:val="Hyperlink"/>
            <w:rFonts w:ascii="Garamond" w:hAnsi="Garamond" w:cs="Times New Roman"/>
          </w:rPr>
          <w:t>https://europeanvaluesstudy.eu/methodology-data-documentation/survey-2017/full-release-evs2017/documentation-survey-2017/</w:t>
        </w:r>
      </w:hyperlink>
      <w:r w:rsidRPr="00394AF3">
        <w:rPr>
          <w:rFonts w:ascii="Garamond" w:hAnsi="Garamond" w:cs="Times New Roman"/>
        </w:rPr>
        <w:t xml:space="preserve">. The user must download the </w:t>
      </w:r>
      <w:r w:rsidRPr="00394AF3">
        <w:rPr>
          <w:rFonts w:ascii="Consolas" w:hAnsi="Consolas" w:cs="Times New Roman"/>
        </w:rPr>
        <w:t>“ZA7500_v5-0-0.dta.zip”</w:t>
      </w:r>
      <w:r w:rsidRPr="00394AF3">
        <w:rPr>
          <w:rFonts w:ascii="Garamond" w:hAnsi="Garamond" w:cs="Times New Roman"/>
        </w:rPr>
        <w:t xml:space="preserve"> file, it contains a Stata .</w:t>
      </w:r>
      <w:proofErr w:type="spellStart"/>
      <w:r w:rsidRPr="00394AF3">
        <w:rPr>
          <w:rFonts w:ascii="Garamond" w:hAnsi="Garamond" w:cs="Times New Roman"/>
        </w:rPr>
        <w:t>dta</w:t>
      </w:r>
      <w:proofErr w:type="spellEnd"/>
      <w:r w:rsidRPr="00394AF3">
        <w:rPr>
          <w:rFonts w:ascii="Garamond" w:hAnsi="Garamond" w:cs="Times New Roman"/>
        </w:rPr>
        <w:t xml:space="preserve"> file with the microdata. After uncompressing the data file, the user must copy the data file to the </w:t>
      </w:r>
      <w:r w:rsidRPr="00394AF3">
        <w:rPr>
          <w:rFonts w:ascii="Consolas" w:hAnsi="Consolas" w:cs="Times New Roman"/>
        </w:rPr>
        <w:t>“</w:t>
      </w:r>
      <w:proofErr w:type="spellStart"/>
      <w:r w:rsidRPr="00394AF3">
        <w:rPr>
          <w:rFonts w:ascii="Consolas" w:hAnsi="Consolas" w:cs="Times New Roman"/>
        </w:rPr>
        <w:t>evs</w:t>
      </w:r>
      <w:proofErr w:type="spellEnd"/>
      <w:r w:rsidRPr="00394AF3">
        <w:rPr>
          <w:rFonts w:ascii="Consolas" w:hAnsi="Consolas" w:cs="Times New Roman"/>
        </w:rPr>
        <w:t>”</w:t>
      </w:r>
      <w:r w:rsidRPr="00394AF3">
        <w:rPr>
          <w:rFonts w:ascii="Garamond" w:hAnsi="Garamond" w:cs="Times New Roman"/>
        </w:rPr>
        <w:t xml:space="preserve"> folder within the </w:t>
      </w:r>
      <w:r w:rsidRPr="00394AF3">
        <w:rPr>
          <w:rFonts w:ascii="Consolas" w:hAnsi="Consolas" w:cs="Times New Roman"/>
        </w:rPr>
        <w:t>“</w:t>
      </w:r>
      <w:proofErr w:type="spellStart"/>
      <w:r w:rsidRPr="00394AF3">
        <w:rPr>
          <w:rFonts w:ascii="Consolas" w:hAnsi="Consolas" w:cs="Times New Roman"/>
        </w:rPr>
        <w:t>raw_data</w:t>
      </w:r>
      <w:proofErr w:type="spellEnd"/>
      <w:r w:rsidRPr="00394AF3">
        <w:rPr>
          <w:rFonts w:ascii="Consolas" w:hAnsi="Consolas" w:cs="Times New Roman"/>
        </w:rPr>
        <w:t>”</w:t>
      </w:r>
      <w:r w:rsidRPr="00394AF3">
        <w:rPr>
          <w:rFonts w:ascii="Garamond" w:hAnsi="Garamond" w:cs="Times New Roman"/>
        </w:rPr>
        <w:t xml:space="preserve"> folder.</w:t>
      </w:r>
    </w:p>
    <w:p w14:paraId="2661236B" w14:textId="3908187F" w:rsidR="00BB33AF" w:rsidRPr="00E2379C" w:rsidRDefault="00BB33AF" w:rsidP="00BB33AF">
      <w:pPr>
        <w:spacing w:line="360" w:lineRule="auto"/>
        <w:jc w:val="both"/>
        <w:rPr>
          <w:rFonts w:ascii="Garamond" w:hAnsi="Garamond" w:cs="Times New Roman"/>
        </w:rPr>
        <w:sectPr w:rsidR="00BB33AF" w:rsidRPr="00E2379C" w:rsidSect="00842F61">
          <w:headerReference w:type="even" r:id="rId25"/>
          <w:headerReference w:type="default" r:id="rId26"/>
          <w:footerReference w:type="even" r:id="rId27"/>
          <w:footerReference w:type="default" r:id="rId28"/>
          <w:headerReference w:type="first" r:id="rId29"/>
          <w:footerReference w:type="first" r:id="rId30"/>
          <w:pgSz w:w="11906" w:h="16838"/>
          <w:pgMar w:top="1417" w:right="1701" w:bottom="1417" w:left="1701" w:header="708" w:footer="708" w:gutter="0"/>
          <w:cols w:space="708"/>
          <w:docGrid w:linePitch="360"/>
        </w:sectPr>
      </w:pPr>
      <w:r w:rsidRPr="00E2379C">
        <w:rPr>
          <w:rFonts w:ascii="Garamond" w:hAnsi="Garamond" w:cs="Times New Roman"/>
        </w:rPr>
        <w:t xml:space="preserve">To summarize these steps, </w:t>
      </w:r>
      <w:r>
        <w:rPr>
          <w:rFonts w:ascii="Garamond" w:hAnsi="Garamond" w:cs="Times New Roman"/>
        </w:rPr>
        <w:t>T</w:t>
      </w:r>
      <w:r w:rsidRPr="00E2379C">
        <w:rPr>
          <w:rFonts w:ascii="Garamond" w:hAnsi="Garamond" w:cs="Times New Roman"/>
        </w:rPr>
        <w:t xml:space="preserve">able </w:t>
      </w:r>
      <w:r>
        <w:rPr>
          <w:rFonts w:ascii="Garamond" w:hAnsi="Garamond" w:cs="Times New Roman"/>
        </w:rPr>
        <w:t>A1</w:t>
      </w:r>
      <w:r w:rsidRPr="00E2379C">
        <w:rPr>
          <w:rFonts w:ascii="Garamond" w:hAnsi="Garamond" w:cs="Times New Roman"/>
        </w:rPr>
        <w:t xml:space="preserve"> </w:t>
      </w:r>
      <w:r>
        <w:rPr>
          <w:rFonts w:ascii="Garamond" w:hAnsi="Garamond" w:cs="Times New Roman"/>
        </w:rPr>
        <w:t>lists the files the user must download and copy</w:t>
      </w:r>
      <w:r w:rsidRPr="00E2379C">
        <w:rPr>
          <w:rFonts w:ascii="Garamond" w:hAnsi="Garamond" w:cs="Times New Roman"/>
        </w:rPr>
        <w:t xml:space="preserve"> to </w:t>
      </w:r>
      <w:proofErr w:type="gramStart"/>
      <w:r w:rsidRPr="00E2379C">
        <w:rPr>
          <w:rFonts w:ascii="Garamond" w:hAnsi="Garamond" w:cs="Times New Roman"/>
        </w:rPr>
        <w:t>the  "</w:t>
      </w:r>
      <w:proofErr w:type="spellStart"/>
      <w:proofErr w:type="gramEnd"/>
      <w:r w:rsidRPr="00FE6E96">
        <w:rPr>
          <w:rFonts w:ascii="Consolas" w:hAnsi="Consolas" w:cs="Times New Roman"/>
        </w:rPr>
        <w:t>raw_data</w:t>
      </w:r>
      <w:proofErr w:type="spellEnd"/>
      <w:r w:rsidRPr="00E2379C">
        <w:rPr>
          <w:rFonts w:ascii="Garamond" w:hAnsi="Garamond" w:cs="Times New Roman"/>
        </w:rPr>
        <w:t xml:space="preserve">" folder. Five sources and 21 files are involved in this manual data-downloading process. Finally, it is worth noting that three databases are already "included" in the </w:t>
      </w:r>
      <w:r w:rsidR="00FE6E96">
        <w:rPr>
          <w:rFonts w:ascii="Garamond" w:hAnsi="Garamond" w:cs="Times New Roman"/>
        </w:rPr>
        <w:t>SSGD v2.0 repository</w:t>
      </w:r>
      <w:r w:rsidRPr="00E2379C">
        <w:rPr>
          <w:rFonts w:ascii="Garamond" w:hAnsi="Garamond" w:cs="Times New Roman"/>
        </w:rPr>
        <w:t xml:space="preserve"> (as shown in </w:t>
      </w:r>
      <w:r>
        <w:rPr>
          <w:rFonts w:ascii="Garamond" w:hAnsi="Garamond" w:cs="Times New Roman"/>
        </w:rPr>
        <w:t>T</w:t>
      </w:r>
      <w:r w:rsidRPr="00E2379C">
        <w:rPr>
          <w:rFonts w:ascii="Garamond" w:hAnsi="Garamond" w:cs="Times New Roman"/>
        </w:rPr>
        <w:t xml:space="preserve">able </w:t>
      </w:r>
      <w:r w:rsidR="0006618C">
        <w:rPr>
          <w:rFonts w:ascii="Garamond" w:hAnsi="Garamond" w:cs="Times New Roman"/>
        </w:rPr>
        <w:t>1</w:t>
      </w:r>
      <w:r w:rsidRPr="00E2379C">
        <w:rPr>
          <w:rFonts w:ascii="Garamond" w:hAnsi="Garamond" w:cs="Times New Roman"/>
        </w:rPr>
        <w:t xml:space="preserve">); these databases are the following: CIVICUS, EIU, and EQOSOGI. We have included these data sets by default since it is impossible to download the data from a web portal. Instead, all the information within these sources comes from reports. Table </w:t>
      </w:r>
      <w:r>
        <w:rPr>
          <w:rFonts w:ascii="Garamond" w:hAnsi="Garamond" w:cs="Times New Roman"/>
        </w:rPr>
        <w:t>A2</w:t>
      </w:r>
      <w:r w:rsidRPr="00E2379C">
        <w:rPr>
          <w:rFonts w:ascii="Garamond" w:hAnsi="Garamond" w:cs="Times New Roman"/>
        </w:rPr>
        <w:t xml:space="preserve"> lists the databases included by default in the </w:t>
      </w:r>
      <w:r w:rsidR="00FE6E96">
        <w:rPr>
          <w:rFonts w:ascii="Garamond" w:hAnsi="Garamond" w:cs="Times New Roman"/>
        </w:rPr>
        <w:t>SSGD v2.0 repository</w:t>
      </w:r>
      <w:r w:rsidRPr="00E2379C">
        <w:rPr>
          <w:rFonts w:ascii="Garamond" w:hAnsi="Garamond" w:cs="Times New Roman"/>
        </w:rPr>
        <w:t>.</w:t>
      </w:r>
    </w:p>
    <w:p w14:paraId="77987B23" w14:textId="69DFA7BA" w:rsidR="00BB33AF" w:rsidRDefault="00BB33AF" w:rsidP="00BB33AF">
      <w:pPr>
        <w:spacing w:line="360" w:lineRule="auto"/>
        <w:jc w:val="center"/>
        <w:rPr>
          <w:rFonts w:ascii="Garamond" w:hAnsi="Garamond" w:cs="Times New Roman"/>
        </w:rPr>
      </w:pPr>
      <w:r w:rsidRPr="00FE6E96">
        <w:rPr>
          <w:rFonts w:ascii="Garamond" w:hAnsi="Garamond" w:cs="Times New Roman"/>
          <w:b/>
          <w:bCs/>
        </w:rPr>
        <w:lastRenderedPageBreak/>
        <w:t>Table A1</w:t>
      </w:r>
      <w:r>
        <w:rPr>
          <w:rFonts w:ascii="Garamond" w:hAnsi="Garamond" w:cs="Times New Roman"/>
        </w:rPr>
        <w:t>: List of data files to be manually downloaded and copied</w:t>
      </w:r>
      <w:r w:rsidR="0006618C">
        <w:rPr>
          <w:rFonts w:ascii="Garamond" w:hAnsi="Garamond" w:cs="Times New Roman"/>
        </w:rPr>
        <w:t xml:space="preserve"> to the local </w:t>
      </w:r>
      <w:proofErr w:type="gramStart"/>
      <w:r w:rsidR="0006618C">
        <w:rPr>
          <w:rFonts w:ascii="Garamond" w:hAnsi="Garamond" w:cs="Times New Roman"/>
        </w:rPr>
        <w:t>repository</w:t>
      </w:r>
      <w:proofErr w:type="gramEnd"/>
    </w:p>
    <w:tbl>
      <w:tblPr>
        <w:tblW w:w="14360" w:type="dxa"/>
        <w:tblCellMar>
          <w:left w:w="70" w:type="dxa"/>
          <w:right w:w="70" w:type="dxa"/>
        </w:tblCellMar>
        <w:tblLook w:val="04A0" w:firstRow="1" w:lastRow="0" w:firstColumn="1" w:lastColumn="0" w:noHBand="0" w:noVBand="1"/>
      </w:tblPr>
      <w:tblGrid>
        <w:gridCol w:w="960"/>
        <w:gridCol w:w="6240"/>
        <w:gridCol w:w="5180"/>
        <w:gridCol w:w="1980"/>
      </w:tblGrid>
      <w:tr w:rsidR="0041207A" w:rsidRPr="00726980" w14:paraId="11C95779" w14:textId="77777777" w:rsidTr="00513B1D">
        <w:trPr>
          <w:trHeight w:val="315"/>
        </w:trPr>
        <w:tc>
          <w:tcPr>
            <w:tcW w:w="960" w:type="dxa"/>
            <w:tcBorders>
              <w:top w:val="single" w:sz="8" w:space="0" w:color="auto"/>
              <w:left w:val="single" w:sz="8" w:space="0" w:color="auto"/>
              <w:bottom w:val="single" w:sz="8" w:space="0" w:color="auto"/>
              <w:right w:val="single" w:sz="8" w:space="0" w:color="auto"/>
            </w:tcBorders>
            <w:shd w:val="clear" w:color="000000" w:fill="F2F2F2"/>
            <w:vAlign w:val="center"/>
            <w:hideMark/>
          </w:tcPr>
          <w:p w14:paraId="1AA5AE55" w14:textId="77777777" w:rsidR="0041207A" w:rsidRPr="00726980" w:rsidRDefault="0041207A" w:rsidP="00513B1D">
            <w:pPr>
              <w:spacing w:after="0" w:line="240" w:lineRule="auto"/>
              <w:jc w:val="center"/>
              <w:rPr>
                <w:rFonts w:ascii="Garamond" w:eastAsia="Times New Roman" w:hAnsi="Garamond" w:cs="Calibri"/>
                <w:b/>
                <w:bCs/>
                <w:color w:val="000000"/>
                <w:kern w:val="0"/>
                <w:sz w:val="16"/>
                <w:szCs w:val="16"/>
                <w:lang w:val="es-PE" w:eastAsia="es-PE"/>
                <w14:ligatures w14:val="none"/>
              </w:rPr>
            </w:pPr>
            <w:r w:rsidRPr="00726980">
              <w:rPr>
                <w:rFonts w:ascii="Garamond" w:eastAsia="Times New Roman" w:hAnsi="Garamond" w:cs="Calibri"/>
                <w:b/>
                <w:bCs/>
                <w:color w:val="000000"/>
                <w:kern w:val="0"/>
                <w:sz w:val="16"/>
                <w:szCs w:val="16"/>
                <w:lang w:eastAsia="es-PE"/>
                <w14:ligatures w14:val="none"/>
              </w:rPr>
              <w:t>Source</w:t>
            </w:r>
          </w:p>
        </w:tc>
        <w:tc>
          <w:tcPr>
            <w:tcW w:w="6240" w:type="dxa"/>
            <w:tcBorders>
              <w:top w:val="single" w:sz="8" w:space="0" w:color="auto"/>
              <w:left w:val="nil"/>
              <w:bottom w:val="single" w:sz="8" w:space="0" w:color="auto"/>
              <w:right w:val="single" w:sz="8" w:space="0" w:color="auto"/>
            </w:tcBorders>
            <w:shd w:val="clear" w:color="000000" w:fill="F2F2F2"/>
            <w:vAlign w:val="center"/>
            <w:hideMark/>
          </w:tcPr>
          <w:p w14:paraId="611DB3B1" w14:textId="77777777" w:rsidR="0041207A" w:rsidRPr="00726980" w:rsidRDefault="0041207A" w:rsidP="00513B1D">
            <w:pPr>
              <w:spacing w:after="0" w:line="240" w:lineRule="auto"/>
              <w:jc w:val="center"/>
              <w:rPr>
                <w:rFonts w:ascii="Garamond" w:eastAsia="Times New Roman" w:hAnsi="Garamond" w:cs="Calibri"/>
                <w:b/>
                <w:bCs/>
                <w:color w:val="000000"/>
                <w:kern w:val="0"/>
                <w:sz w:val="16"/>
                <w:szCs w:val="16"/>
                <w:lang w:val="es-PE" w:eastAsia="es-PE"/>
                <w14:ligatures w14:val="none"/>
              </w:rPr>
            </w:pPr>
            <w:r w:rsidRPr="00726980">
              <w:rPr>
                <w:rFonts w:ascii="Garamond" w:eastAsia="Times New Roman" w:hAnsi="Garamond" w:cs="Calibri"/>
                <w:b/>
                <w:bCs/>
                <w:color w:val="000000"/>
                <w:kern w:val="0"/>
                <w:sz w:val="16"/>
                <w:szCs w:val="16"/>
                <w:lang w:eastAsia="es-PE"/>
                <w14:ligatures w14:val="none"/>
              </w:rPr>
              <w:t>Access</w:t>
            </w:r>
          </w:p>
        </w:tc>
        <w:tc>
          <w:tcPr>
            <w:tcW w:w="5180" w:type="dxa"/>
            <w:tcBorders>
              <w:top w:val="single" w:sz="8" w:space="0" w:color="auto"/>
              <w:left w:val="nil"/>
              <w:bottom w:val="single" w:sz="8" w:space="0" w:color="auto"/>
              <w:right w:val="single" w:sz="8" w:space="0" w:color="auto"/>
            </w:tcBorders>
            <w:shd w:val="clear" w:color="000000" w:fill="F2F2F2"/>
            <w:vAlign w:val="center"/>
            <w:hideMark/>
          </w:tcPr>
          <w:p w14:paraId="4B836BB6" w14:textId="77777777" w:rsidR="0041207A" w:rsidRPr="00726980" w:rsidRDefault="0041207A" w:rsidP="00513B1D">
            <w:pPr>
              <w:spacing w:after="0" w:line="240" w:lineRule="auto"/>
              <w:jc w:val="center"/>
              <w:rPr>
                <w:rFonts w:ascii="Garamond" w:eastAsia="Times New Roman" w:hAnsi="Garamond" w:cs="Calibri"/>
                <w:b/>
                <w:bCs/>
                <w:color w:val="000000"/>
                <w:kern w:val="0"/>
                <w:sz w:val="16"/>
                <w:szCs w:val="16"/>
                <w:lang w:val="es-PE" w:eastAsia="es-PE"/>
                <w14:ligatures w14:val="none"/>
              </w:rPr>
            </w:pPr>
            <w:r w:rsidRPr="00726980">
              <w:rPr>
                <w:rFonts w:ascii="Garamond" w:eastAsia="Times New Roman" w:hAnsi="Garamond" w:cs="Calibri"/>
                <w:b/>
                <w:bCs/>
                <w:color w:val="000000"/>
                <w:kern w:val="0"/>
                <w:sz w:val="16"/>
                <w:szCs w:val="16"/>
                <w:lang w:eastAsia="es-PE"/>
                <w14:ligatures w14:val="none"/>
              </w:rPr>
              <w:t>Files</w:t>
            </w:r>
          </w:p>
        </w:tc>
        <w:tc>
          <w:tcPr>
            <w:tcW w:w="1980" w:type="dxa"/>
            <w:tcBorders>
              <w:top w:val="single" w:sz="8" w:space="0" w:color="auto"/>
              <w:left w:val="nil"/>
              <w:bottom w:val="single" w:sz="8" w:space="0" w:color="auto"/>
              <w:right w:val="single" w:sz="8" w:space="0" w:color="auto"/>
            </w:tcBorders>
            <w:shd w:val="clear" w:color="000000" w:fill="F2F2F2"/>
            <w:vAlign w:val="center"/>
            <w:hideMark/>
          </w:tcPr>
          <w:p w14:paraId="0BC7F9DD" w14:textId="77777777" w:rsidR="0041207A" w:rsidRPr="00726980" w:rsidRDefault="0041207A" w:rsidP="00513B1D">
            <w:pPr>
              <w:spacing w:after="0" w:line="240" w:lineRule="auto"/>
              <w:jc w:val="center"/>
              <w:rPr>
                <w:rFonts w:ascii="Garamond" w:eastAsia="Times New Roman" w:hAnsi="Garamond" w:cs="Calibri"/>
                <w:b/>
                <w:bCs/>
                <w:color w:val="000000"/>
                <w:kern w:val="0"/>
                <w:sz w:val="16"/>
                <w:szCs w:val="16"/>
                <w:lang w:val="es-PE" w:eastAsia="es-PE"/>
                <w14:ligatures w14:val="none"/>
              </w:rPr>
            </w:pPr>
            <w:r w:rsidRPr="00726980">
              <w:rPr>
                <w:rFonts w:ascii="Garamond" w:eastAsia="Times New Roman" w:hAnsi="Garamond" w:cs="Calibri"/>
                <w:b/>
                <w:bCs/>
                <w:color w:val="000000"/>
                <w:kern w:val="0"/>
                <w:sz w:val="16"/>
                <w:szCs w:val="16"/>
                <w:lang w:eastAsia="es-PE"/>
                <w14:ligatures w14:val="none"/>
              </w:rPr>
              <w:t>Folder</w:t>
            </w:r>
          </w:p>
        </w:tc>
      </w:tr>
      <w:tr w:rsidR="0041207A" w:rsidRPr="00726980" w14:paraId="5147F3AB" w14:textId="77777777" w:rsidTr="00513B1D">
        <w:trPr>
          <w:trHeight w:val="259"/>
        </w:trPr>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742D7BAB"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ASB</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0FEE509A" w14:textId="77777777" w:rsidR="0041207A" w:rsidRPr="00726980" w:rsidRDefault="00000000" w:rsidP="00513B1D">
            <w:pPr>
              <w:spacing w:after="0" w:line="240" w:lineRule="auto"/>
              <w:jc w:val="center"/>
              <w:rPr>
                <w:rFonts w:ascii="Garamond" w:eastAsia="Times New Roman" w:hAnsi="Garamond" w:cs="Calibri"/>
                <w:color w:val="0563C1"/>
                <w:kern w:val="0"/>
                <w:sz w:val="16"/>
                <w:szCs w:val="16"/>
                <w:u w:val="single"/>
                <w:lang w:val="es-PE" w:eastAsia="es-PE"/>
                <w14:ligatures w14:val="none"/>
              </w:rPr>
            </w:pPr>
            <w:r>
              <w:fldChar w:fldCharType="begin"/>
            </w:r>
            <w:r w:rsidRPr="00021903">
              <w:rPr>
                <w:lang w:val="es-PE"/>
              </w:rPr>
              <w:instrText>HYPERLINK "https://www.asianbarometer.org/data?page=d10"</w:instrText>
            </w:r>
            <w:r>
              <w:fldChar w:fldCharType="separate"/>
            </w:r>
            <w:r w:rsidR="0041207A" w:rsidRPr="00726980">
              <w:rPr>
                <w:rFonts w:ascii="Garamond" w:eastAsia="Times New Roman" w:hAnsi="Garamond" w:cs="Calibri"/>
                <w:color w:val="0563C1"/>
                <w:kern w:val="0"/>
                <w:sz w:val="16"/>
                <w:szCs w:val="16"/>
                <w:u w:val="single"/>
                <w:lang w:val="es-PE" w:eastAsia="es-PE"/>
                <w14:ligatures w14:val="none"/>
              </w:rPr>
              <w:t>https://www.asianbarometer.org/data?page=d10</w:t>
            </w:r>
            <w:r>
              <w:rPr>
                <w:rFonts w:ascii="Garamond" w:eastAsia="Times New Roman" w:hAnsi="Garamond" w:cs="Calibri"/>
                <w:color w:val="0563C1"/>
                <w:kern w:val="0"/>
                <w:sz w:val="16"/>
                <w:szCs w:val="16"/>
                <w:u w:val="single"/>
                <w:lang w:val="es-PE" w:eastAsia="es-PE"/>
                <w14:ligatures w14:val="none"/>
              </w:rPr>
              <w:fldChar w:fldCharType="end"/>
            </w:r>
          </w:p>
        </w:tc>
        <w:tc>
          <w:tcPr>
            <w:tcW w:w="5180" w:type="dxa"/>
            <w:tcBorders>
              <w:top w:val="nil"/>
              <w:left w:val="nil"/>
              <w:bottom w:val="single" w:sz="8" w:space="0" w:color="auto"/>
              <w:right w:val="single" w:sz="8" w:space="0" w:color="auto"/>
            </w:tcBorders>
            <w:shd w:val="clear" w:color="auto" w:fill="auto"/>
            <w:vAlign w:val="center"/>
            <w:hideMark/>
          </w:tcPr>
          <w:p w14:paraId="4496D2A0"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W4_v15_merged20181211_release.dta</w:t>
            </w:r>
          </w:p>
        </w:tc>
        <w:tc>
          <w:tcPr>
            <w:tcW w:w="1980" w:type="dxa"/>
            <w:tcBorders>
              <w:top w:val="nil"/>
              <w:left w:val="nil"/>
              <w:bottom w:val="single" w:sz="8" w:space="0" w:color="auto"/>
              <w:right w:val="single" w:sz="8" w:space="0" w:color="auto"/>
            </w:tcBorders>
            <w:shd w:val="clear" w:color="auto" w:fill="auto"/>
            <w:vAlign w:val="center"/>
            <w:hideMark/>
          </w:tcPr>
          <w:p w14:paraId="691B242E"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asianbarometer4</w:t>
            </w:r>
          </w:p>
        </w:tc>
      </w:tr>
      <w:tr w:rsidR="0041207A" w:rsidRPr="00726980" w14:paraId="44E4B1EE" w14:textId="77777777" w:rsidTr="00513B1D">
        <w:trPr>
          <w:trHeight w:val="262"/>
        </w:trPr>
        <w:tc>
          <w:tcPr>
            <w:tcW w:w="960" w:type="dxa"/>
            <w:vMerge/>
            <w:tcBorders>
              <w:top w:val="nil"/>
              <w:left w:val="single" w:sz="8" w:space="0" w:color="auto"/>
              <w:bottom w:val="single" w:sz="8" w:space="0" w:color="000000"/>
              <w:right w:val="single" w:sz="8" w:space="0" w:color="auto"/>
            </w:tcBorders>
            <w:vAlign w:val="center"/>
            <w:hideMark/>
          </w:tcPr>
          <w:p w14:paraId="505BC3BB" w14:textId="77777777" w:rsidR="0041207A" w:rsidRPr="00726980" w:rsidRDefault="0041207A" w:rsidP="00513B1D">
            <w:pPr>
              <w:spacing w:after="0" w:line="240" w:lineRule="auto"/>
              <w:rPr>
                <w:rFonts w:ascii="Garamond" w:eastAsia="Times New Roman" w:hAnsi="Garamond" w:cs="Calibri"/>
                <w:color w:val="000000"/>
                <w:kern w:val="0"/>
                <w:sz w:val="16"/>
                <w:szCs w:val="16"/>
                <w:lang w:val="es-PE"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6B70CA40"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val="es-PE"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610BF9FA"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ABS Wave 5 Philippines_Core_merged_20201223_release.dta</w:t>
            </w:r>
          </w:p>
        </w:tc>
        <w:tc>
          <w:tcPr>
            <w:tcW w:w="1980" w:type="dxa"/>
            <w:vMerge w:val="restart"/>
            <w:tcBorders>
              <w:top w:val="nil"/>
              <w:left w:val="single" w:sz="8" w:space="0" w:color="auto"/>
              <w:bottom w:val="single" w:sz="8" w:space="0" w:color="000000"/>
              <w:right w:val="single" w:sz="8" w:space="0" w:color="auto"/>
            </w:tcBorders>
            <w:shd w:val="clear" w:color="auto" w:fill="auto"/>
            <w:vAlign w:val="center"/>
            <w:hideMark/>
          </w:tcPr>
          <w:p w14:paraId="2381C80F"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asianbarometer5</w:t>
            </w:r>
          </w:p>
        </w:tc>
      </w:tr>
      <w:tr w:rsidR="0041207A" w:rsidRPr="00726980" w14:paraId="537DAAB1" w14:textId="77777777" w:rsidTr="00513B1D">
        <w:trPr>
          <w:trHeight w:val="266"/>
        </w:trPr>
        <w:tc>
          <w:tcPr>
            <w:tcW w:w="960" w:type="dxa"/>
            <w:vMerge/>
            <w:tcBorders>
              <w:top w:val="nil"/>
              <w:left w:val="single" w:sz="8" w:space="0" w:color="auto"/>
              <w:bottom w:val="single" w:sz="8" w:space="0" w:color="000000"/>
              <w:right w:val="single" w:sz="8" w:space="0" w:color="auto"/>
            </w:tcBorders>
            <w:vAlign w:val="center"/>
            <w:hideMark/>
          </w:tcPr>
          <w:p w14:paraId="148AC012" w14:textId="77777777" w:rsidR="0041207A" w:rsidRPr="00726980" w:rsidRDefault="0041207A" w:rsidP="00513B1D">
            <w:pPr>
              <w:spacing w:after="0" w:line="240" w:lineRule="auto"/>
              <w:rPr>
                <w:rFonts w:ascii="Garamond" w:eastAsia="Times New Roman" w:hAnsi="Garamond" w:cs="Calibri"/>
                <w:color w:val="000000"/>
                <w:kern w:val="0"/>
                <w:sz w:val="16"/>
                <w:szCs w:val="16"/>
                <w:lang w:val="es-PE"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29F72664"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val="es-PE"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0988987B"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ABS_V_Mongolia_merged_core_20201217_release.dta</w:t>
            </w:r>
          </w:p>
        </w:tc>
        <w:tc>
          <w:tcPr>
            <w:tcW w:w="1980" w:type="dxa"/>
            <w:vMerge/>
            <w:tcBorders>
              <w:top w:val="nil"/>
              <w:left w:val="single" w:sz="8" w:space="0" w:color="auto"/>
              <w:bottom w:val="single" w:sz="8" w:space="0" w:color="000000"/>
              <w:right w:val="single" w:sz="8" w:space="0" w:color="auto"/>
            </w:tcBorders>
            <w:vAlign w:val="center"/>
            <w:hideMark/>
          </w:tcPr>
          <w:p w14:paraId="584E6B77"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07C749C0" w14:textId="77777777" w:rsidTr="00513B1D">
        <w:trPr>
          <w:trHeight w:val="255"/>
        </w:trPr>
        <w:tc>
          <w:tcPr>
            <w:tcW w:w="960" w:type="dxa"/>
            <w:vMerge/>
            <w:tcBorders>
              <w:top w:val="nil"/>
              <w:left w:val="single" w:sz="8" w:space="0" w:color="auto"/>
              <w:bottom w:val="single" w:sz="8" w:space="0" w:color="000000"/>
              <w:right w:val="single" w:sz="8" w:space="0" w:color="auto"/>
            </w:tcBorders>
            <w:vAlign w:val="center"/>
            <w:hideMark/>
          </w:tcPr>
          <w:p w14:paraId="170A28D0"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7BCC653D"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6B54BF68"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W5_Australia_merged_core_20210803_release.dta</w:t>
            </w:r>
          </w:p>
        </w:tc>
        <w:tc>
          <w:tcPr>
            <w:tcW w:w="1980" w:type="dxa"/>
            <w:vMerge/>
            <w:tcBorders>
              <w:top w:val="nil"/>
              <w:left w:val="single" w:sz="8" w:space="0" w:color="auto"/>
              <w:bottom w:val="single" w:sz="8" w:space="0" w:color="000000"/>
              <w:right w:val="single" w:sz="8" w:space="0" w:color="auto"/>
            </w:tcBorders>
            <w:vAlign w:val="center"/>
            <w:hideMark/>
          </w:tcPr>
          <w:p w14:paraId="2D3FE880"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3EDC39C8" w14:textId="77777777" w:rsidTr="00513B1D">
        <w:trPr>
          <w:trHeight w:val="260"/>
        </w:trPr>
        <w:tc>
          <w:tcPr>
            <w:tcW w:w="960" w:type="dxa"/>
            <w:vMerge/>
            <w:tcBorders>
              <w:top w:val="nil"/>
              <w:left w:val="single" w:sz="8" w:space="0" w:color="auto"/>
              <w:bottom w:val="single" w:sz="8" w:space="0" w:color="000000"/>
              <w:right w:val="single" w:sz="8" w:space="0" w:color="auto"/>
            </w:tcBorders>
            <w:vAlign w:val="center"/>
            <w:hideMark/>
          </w:tcPr>
          <w:p w14:paraId="0364F6A9"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535775CE"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5D4F3374"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W5_India_merged_core_20220905_released.dta</w:t>
            </w:r>
          </w:p>
        </w:tc>
        <w:tc>
          <w:tcPr>
            <w:tcW w:w="1980" w:type="dxa"/>
            <w:vMerge/>
            <w:tcBorders>
              <w:top w:val="nil"/>
              <w:left w:val="single" w:sz="8" w:space="0" w:color="auto"/>
              <w:bottom w:val="single" w:sz="8" w:space="0" w:color="000000"/>
              <w:right w:val="single" w:sz="8" w:space="0" w:color="auto"/>
            </w:tcBorders>
            <w:vAlign w:val="center"/>
            <w:hideMark/>
          </w:tcPr>
          <w:p w14:paraId="4275DE41"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29A73AFB" w14:textId="77777777" w:rsidTr="00513B1D">
        <w:trPr>
          <w:trHeight w:val="263"/>
        </w:trPr>
        <w:tc>
          <w:tcPr>
            <w:tcW w:w="960" w:type="dxa"/>
            <w:vMerge/>
            <w:tcBorders>
              <w:top w:val="nil"/>
              <w:left w:val="single" w:sz="8" w:space="0" w:color="auto"/>
              <w:bottom w:val="single" w:sz="8" w:space="0" w:color="000000"/>
              <w:right w:val="single" w:sz="8" w:space="0" w:color="auto"/>
            </w:tcBorders>
            <w:vAlign w:val="center"/>
            <w:hideMark/>
          </w:tcPr>
          <w:p w14:paraId="21A18327"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4C312C4F"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157DB4EF"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W5_Indonesia_merged_core_20220905_released.dta</w:t>
            </w:r>
          </w:p>
        </w:tc>
        <w:tc>
          <w:tcPr>
            <w:tcW w:w="1980" w:type="dxa"/>
            <w:vMerge/>
            <w:tcBorders>
              <w:top w:val="nil"/>
              <w:left w:val="single" w:sz="8" w:space="0" w:color="auto"/>
              <w:bottom w:val="single" w:sz="8" w:space="0" w:color="000000"/>
              <w:right w:val="single" w:sz="8" w:space="0" w:color="auto"/>
            </w:tcBorders>
            <w:vAlign w:val="center"/>
            <w:hideMark/>
          </w:tcPr>
          <w:p w14:paraId="1292ED53"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1B59921E" w14:textId="77777777" w:rsidTr="00513B1D">
        <w:trPr>
          <w:trHeight w:val="268"/>
        </w:trPr>
        <w:tc>
          <w:tcPr>
            <w:tcW w:w="960" w:type="dxa"/>
            <w:vMerge/>
            <w:tcBorders>
              <w:top w:val="nil"/>
              <w:left w:val="single" w:sz="8" w:space="0" w:color="auto"/>
              <w:bottom w:val="single" w:sz="8" w:space="0" w:color="000000"/>
              <w:right w:val="single" w:sz="8" w:space="0" w:color="auto"/>
            </w:tcBorders>
            <w:vAlign w:val="center"/>
            <w:hideMark/>
          </w:tcPr>
          <w:p w14:paraId="0F8E8102"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68F7EAB0"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09F34E4A"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W5_Japan_merged_core_20220905_released.dta</w:t>
            </w:r>
          </w:p>
        </w:tc>
        <w:tc>
          <w:tcPr>
            <w:tcW w:w="1980" w:type="dxa"/>
            <w:vMerge/>
            <w:tcBorders>
              <w:top w:val="nil"/>
              <w:left w:val="single" w:sz="8" w:space="0" w:color="auto"/>
              <w:bottom w:val="single" w:sz="8" w:space="0" w:color="000000"/>
              <w:right w:val="single" w:sz="8" w:space="0" w:color="auto"/>
            </w:tcBorders>
            <w:vAlign w:val="center"/>
            <w:hideMark/>
          </w:tcPr>
          <w:p w14:paraId="560F1305"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68F655BC" w14:textId="77777777" w:rsidTr="00513B1D">
        <w:trPr>
          <w:trHeight w:val="257"/>
        </w:trPr>
        <w:tc>
          <w:tcPr>
            <w:tcW w:w="960" w:type="dxa"/>
            <w:vMerge/>
            <w:tcBorders>
              <w:top w:val="nil"/>
              <w:left w:val="single" w:sz="8" w:space="0" w:color="auto"/>
              <w:bottom w:val="single" w:sz="8" w:space="0" w:color="000000"/>
              <w:right w:val="single" w:sz="8" w:space="0" w:color="auto"/>
            </w:tcBorders>
            <w:vAlign w:val="center"/>
            <w:hideMark/>
          </w:tcPr>
          <w:p w14:paraId="56474092"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0684F94F"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365CFE20"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W5_Korea_merged_core_20210823_released.dta</w:t>
            </w:r>
          </w:p>
        </w:tc>
        <w:tc>
          <w:tcPr>
            <w:tcW w:w="1980" w:type="dxa"/>
            <w:vMerge/>
            <w:tcBorders>
              <w:top w:val="nil"/>
              <w:left w:val="single" w:sz="8" w:space="0" w:color="auto"/>
              <w:bottom w:val="single" w:sz="8" w:space="0" w:color="000000"/>
              <w:right w:val="single" w:sz="8" w:space="0" w:color="auto"/>
            </w:tcBorders>
            <w:vAlign w:val="center"/>
            <w:hideMark/>
          </w:tcPr>
          <w:p w14:paraId="288DF4D5"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32F48A2D" w14:textId="77777777" w:rsidTr="00513B1D">
        <w:trPr>
          <w:trHeight w:val="262"/>
        </w:trPr>
        <w:tc>
          <w:tcPr>
            <w:tcW w:w="960" w:type="dxa"/>
            <w:vMerge/>
            <w:tcBorders>
              <w:top w:val="nil"/>
              <w:left w:val="single" w:sz="8" w:space="0" w:color="auto"/>
              <w:bottom w:val="single" w:sz="8" w:space="0" w:color="000000"/>
              <w:right w:val="single" w:sz="8" w:space="0" w:color="auto"/>
            </w:tcBorders>
            <w:vAlign w:val="center"/>
            <w:hideMark/>
          </w:tcPr>
          <w:p w14:paraId="4D43FCA4"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443FF645"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64D794F9"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W5_Malaysia_coreQmerged_20210819_release.dta</w:t>
            </w:r>
          </w:p>
        </w:tc>
        <w:tc>
          <w:tcPr>
            <w:tcW w:w="1980" w:type="dxa"/>
            <w:vMerge/>
            <w:tcBorders>
              <w:top w:val="nil"/>
              <w:left w:val="single" w:sz="8" w:space="0" w:color="auto"/>
              <w:bottom w:val="single" w:sz="8" w:space="0" w:color="000000"/>
              <w:right w:val="single" w:sz="8" w:space="0" w:color="auto"/>
            </w:tcBorders>
            <w:vAlign w:val="center"/>
            <w:hideMark/>
          </w:tcPr>
          <w:p w14:paraId="3D7B017A"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00AE355D" w14:textId="77777777" w:rsidTr="00513B1D">
        <w:trPr>
          <w:trHeight w:val="265"/>
        </w:trPr>
        <w:tc>
          <w:tcPr>
            <w:tcW w:w="960" w:type="dxa"/>
            <w:vMerge/>
            <w:tcBorders>
              <w:top w:val="nil"/>
              <w:left w:val="single" w:sz="8" w:space="0" w:color="auto"/>
              <w:bottom w:val="single" w:sz="8" w:space="0" w:color="000000"/>
              <w:right w:val="single" w:sz="8" w:space="0" w:color="auto"/>
            </w:tcBorders>
            <w:vAlign w:val="center"/>
            <w:hideMark/>
          </w:tcPr>
          <w:p w14:paraId="6A65A68E"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58B376FE"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77E8CD34"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W5_Myanmar_CoreQ_20220905_released.dta</w:t>
            </w:r>
          </w:p>
        </w:tc>
        <w:tc>
          <w:tcPr>
            <w:tcW w:w="1980" w:type="dxa"/>
            <w:vMerge/>
            <w:tcBorders>
              <w:top w:val="nil"/>
              <w:left w:val="single" w:sz="8" w:space="0" w:color="auto"/>
              <w:bottom w:val="single" w:sz="8" w:space="0" w:color="000000"/>
              <w:right w:val="single" w:sz="8" w:space="0" w:color="auto"/>
            </w:tcBorders>
            <w:vAlign w:val="center"/>
            <w:hideMark/>
          </w:tcPr>
          <w:p w14:paraId="3915496A"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225548A4" w14:textId="77777777" w:rsidTr="00513B1D">
        <w:trPr>
          <w:trHeight w:val="270"/>
        </w:trPr>
        <w:tc>
          <w:tcPr>
            <w:tcW w:w="960" w:type="dxa"/>
            <w:vMerge/>
            <w:tcBorders>
              <w:top w:val="nil"/>
              <w:left w:val="single" w:sz="8" w:space="0" w:color="auto"/>
              <w:bottom w:val="single" w:sz="8" w:space="0" w:color="000000"/>
              <w:right w:val="single" w:sz="8" w:space="0" w:color="auto"/>
            </w:tcBorders>
            <w:vAlign w:val="center"/>
            <w:hideMark/>
          </w:tcPr>
          <w:p w14:paraId="3641D9B2"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17496240"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754AF55B"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W5_Taiwan_coreQrelease_20190805.dta</w:t>
            </w:r>
          </w:p>
        </w:tc>
        <w:tc>
          <w:tcPr>
            <w:tcW w:w="1980" w:type="dxa"/>
            <w:vMerge/>
            <w:tcBorders>
              <w:top w:val="nil"/>
              <w:left w:val="single" w:sz="8" w:space="0" w:color="auto"/>
              <w:bottom w:val="single" w:sz="8" w:space="0" w:color="000000"/>
              <w:right w:val="single" w:sz="8" w:space="0" w:color="auto"/>
            </w:tcBorders>
            <w:vAlign w:val="center"/>
            <w:hideMark/>
          </w:tcPr>
          <w:p w14:paraId="57B3A888" w14:textId="77777777" w:rsidR="0041207A" w:rsidRPr="00726980" w:rsidRDefault="0041207A" w:rsidP="00513B1D">
            <w:pPr>
              <w:spacing w:after="0" w:line="240" w:lineRule="auto"/>
              <w:rPr>
                <w:rFonts w:ascii="Garamond" w:eastAsia="Times New Roman" w:hAnsi="Garamond" w:cs="Calibri"/>
                <w:color w:val="000000"/>
                <w:kern w:val="0"/>
                <w:sz w:val="16"/>
                <w:szCs w:val="16"/>
                <w:lang w:val="es-PE" w:eastAsia="es-PE"/>
                <w14:ligatures w14:val="none"/>
              </w:rPr>
            </w:pPr>
          </w:p>
        </w:tc>
      </w:tr>
      <w:tr w:rsidR="0041207A" w:rsidRPr="00726980" w14:paraId="54424BAB" w14:textId="77777777" w:rsidTr="00513B1D">
        <w:trPr>
          <w:trHeight w:val="259"/>
        </w:trPr>
        <w:tc>
          <w:tcPr>
            <w:tcW w:w="960" w:type="dxa"/>
            <w:vMerge/>
            <w:tcBorders>
              <w:top w:val="nil"/>
              <w:left w:val="single" w:sz="8" w:space="0" w:color="auto"/>
              <w:bottom w:val="single" w:sz="8" w:space="0" w:color="000000"/>
              <w:right w:val="single" w:sz="8" w:space="0" w:color="auto"/>
            </w:tcBorders>
            <w:vAlign w:val="center"/>
            <w:hideMark/>
          </w:tcPr>
          <w:p w14:paraId="3CD0903F" w14:textId="77777777" w:rsidR="0041207A" w:rsidRPr="00726980" w:rsidRDefault="0041207A" w:rsidP="00513B1D">
            <w:pPr>
              <w:spacing w:after="0" w:line="240" w:lineRule="auto"/>
              <w:rPr>
                <w:rFonts w:ascii="Garamond" w:eastAsia="Times New Roman" w:hAnsi="Garamond" w:cs="Calibri"/>
                <w:color w:val="000000"/>
                <w:kern w:val="0"/>
                <w:sz w:val="16"/>
                <w:szCs w:val="16"/>
                <w:lang w:val="es-PE"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283AA478"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val="es-PE"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6CC4526D"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W5_Thailand_merged_core_20210805_release.dta</w:t>
            </w:r>
          </w:p>
        </w:tc>
        <w:tc>
          <w:tcPr>
            <w:tcW w:w="1980" w:type="dxa"/>
            <w:vMerge/>
            <w:tcBorders>
              <w:top w:val="nil"/>
              <w:left w:val="single" w:sz="8" w:space="0" w:color="auto"/>
              <w:bottom w:val="single" w:sz="8" w:space="0" w:color="000000"/>
              <w:right w:val="single" w:sz="8" w:space="0" w:color="auto"/>
            </w:tcBorders>
            <w:vAlign w:val="center"/>
            <w:hideMark/>
          </w:tcPr>
          <w:p w14:paraId="429B20B3"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25AFF807" w14:textId="77777777" w:rsidTr="00513B1D">
        <w:trPr>
          <w:trHeight w:val="264"/>
        </w:trPr>
        <w:tc>
          <w:tcPr>
            <w:tcW w:w="960" w:type="dxa"/>
            <w:vMerge/>
            <w:tcBorders>
              <w:top w:val="nil"/>
              <w:left w:val="single" w:sz="8" w:space="0" w:color="auto"/>
              <w:bottom w:val="single" w:sz="8" w:space="0" w:color="000000"/>
              <w:right w:val="single" w:sz="8" w:space="0" w:color="auto"/>
            </w:tcBorders>
            <w:vAlign w:val="center"/>
            <w:hideMark/>
          </w:tcPr>
          <w:p w14:paraId="0E5DB465"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3BDE2EEE"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55BB28B1"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W5_Vietnam_merged_core_20201215_release.dta</w:t>
            </w:r>
          </w:p>
        </w:tc>
        <w:tc>
          <w:tcPr>
            <w:tcW w:w="1980" w:type="dxa"/>
            <w:vMerge/>
            <w:tcBorders>
              <w:top w:val="nil"/>
              <w:left w:val="single" w:sz="8" w:space="0" w:color="auto"/>
              <w:bottom w:val="single" w:sz="8" w:space="0" w:color="000000"/>
              <w:right w:val="single" w:sz="8" w:space="0" w:color="auto"/>
            </w:tcBorders>
            <w:vAlign w:val="center"/>
            <w:hideMark/>
          </w:tcPr>
          <w:p w14:paraId="0814EC0A" w14:textId="77777777" w:rsidR="0041207A" w:rsidRPr="00726980" w:rsidRDefault="0041207A" w:rsidP="00513B1D">
            <w:pPr>
              <w:spacing w:after="0" w:line="240" w:lineRule="auto"/>
              <w:rPr>
                <w:rFonts w:ascii="Garamond" w:eastAsia="Times New Roman" w:hAnsi="Garamond" w:cs="Calibri"/>
                <w:color w:val="000000"/>
                <w:kern w:val="0"/>
                <w:sz w:val="16"/>
                <w:szCs w:val="16"/>
                <w:lang w:eastAsia="es-PE"/>
                <w14:ligatures w14:val="none"/>
              </w:rPr>
            </w:pPr>
          </w:p>
        </w:tc>
      </w:tr>
      <w:tr w:rsidR="0041207A" w:rsidRPr="00726980" w14:paraId="3D65FBF1" w14:textId="77777777" w:rsidTr="00513B1D">
        <w:trPr>
          <w:trHeight w:val="267"/>
        </w:trPr>
        <w:tc>
          <w:tcPr>
            <w:tcW w:w="960" w:type="dxa"/>
            <w:tcBorders>
              <w:top w:val="nil"/>
              <w:left w:val="single" w:sz="8" w:space="0" w:color="auto"/>
              <w:bottom w:val="nil"/>
              <w:right w:val="single" w:sz="8" w:space="0" w:color="auto"/>
            </w:tcBorders>
            <w:shd w:val="clear" w:color="000000" w:fill="F2F2F2"/>
            <w:vAlign w:val="center"/>
            <w:hideMark/>
          </w:tcPr>
          <w:p w14:paraId="6ACAE774"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 </w:t>
            </w:r>
          </w:p>
        </w:tc>
        <w:tc>
          <w:tcPr>
            <w:tcW w:w="6240" w:type="dxa"/>
            <w:tcBorders>
              <w:top w:val="nil"/>
              <w:left w:val="nil"/>
              <w:bottom w:val="nil"/>
              <w:right w:val="single" w:sz="8" w:space="0" w:color="auto"/>
            </w:tcBorders>
            <w:shd w:val="clear" w:color="000000" w:fill="F2F2F2"/>
            <w:vAlign w:val="center"/>
            <w:hideMark/>
          </w:tcPr>
          <w:p w14:paraId="051E2EDA"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eastAsia="es-PE"/>
                <w14:ligatures w14:val="none"/>
              </w:rPr>
            </w:pPr>
            <w:r w:rsidRPr="00726980">
              <w:rPr>
                <w:rFonts w:ascii="Garamond" w:eastAsia="Times New Roman" w:hAnsi="Garamond" w:cs="Calibri"/>
                <w:color w:val="000000"/>
                <w:kern w:val="0"/>
                <w:sz w:val="16"/>
                <w:szCs w:val="16"/>
                <w:lang w:eastAsia="es-PE"/>
                <w14:ligatures w14:val="none"/>
              </w:rPr>
              <w:t> </w:t>
            </w:r>
          </w:p>
        </w:tc>
        <w:tc>
          <w:tcPr>
            <w:tcW w:w="5180" w:type="dxa"/>
            <w:tcBorders>
              <w:top w:val="nil"/>
              <w:left w:val="nil"/>
              <w:bottom w:val="single" w:sz="8" w:space="0" w:color="auto"/>
              <w:right w:val="single" w:sz="8" w:space="0" w:color="auto"/>
            </w:tcBorders>
            <w:shd w:val="clear" w:color="000000" w:fill="F2F2F2"/>
            <w:vAlign w:val="center"/>
            <w:hideMark/>
          </w:tcPr>
          <w:p w14:paraId="71F80F46"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Latinobarometro2017Esp_v20180117.dta</w:t>
            </w:r>
          </w:p>
        </w:tc>
        <w:tc>
          <w:tcPr>
            <w:tcW w:w="1980" w:type="dxa"/>
            <w:tcBorders>
              <w:top w:val="nil"/>
              <w:left w:val="nil"/>
              <w:bottom w:val="single" w:sz="8" w:space="0" w:color="auto"/>
              <w:right w:val="single" w:sz="8" w:space="0" w:color="auto"/>
            </w:tcBorders>
            <w:shd w:val="clear" w:color="000000" w:fill="F2F2F2"/>
            <w:vAlign w:val="center"/>
            <w:hideMark/>
          </w:tcPr>
          <w:p w14:paraId="546EE577"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latinobarometro2017</w:t>
            </w:r>
          </w:p>
        </w:tc>
      </w:tr>
      <w:tr w:rsidR="0041207A" w:rsidRPr="00726980" w14:paraId="180ED6F1" w14:textId="77777777" w:rsidTr="00513B1D">
        <w:trPr>
          <w:trHeight w:val="272"/>
        </w:trPr>
        <w:tc>
          <w:tcPr>
            <w:tcW w:w="960" w:type="dxa"/>
            <w:tcBorders>
              <w:top w:val="nil"/>
              <w:left w:val="single" w:sz="8" w:space="0" w:color="auto"/>
              <w:bottom w:val="nil"/>
              <w:right w:val="single" w:sz="8" w:space="0" w:color="auto"/>
            </w:tcBorders>
            <w:shd w:val="clear" w:color="000000" w:fill="F2F2F2"/>
            <w:vAlign w:val="center"/>
            <w:hideMark/>
          </w:tcPr>
          <w:p w14:paraId="0C7F341B"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LB</w:t>
            </w:r>
          </w:p>
        </w:tc>
        <w:tc>
          <w:tcPr>
            <w:tcW w:w="6240" w:type="dxa"/>
            <w:tcBorders>
              <w:top w:val="nil"/>
              <w:left w:val="nil"/>
              <w:bottom w:val="nil"/>
              <w:right w:val="single" w:sz="8" w:space="0" w:color="auto"/>
            </w:tcBorders>
            <w:shd w:val="clear" w:color="000000" w:fill="F2F2F2"/>
            <w:vAlign w:val="center"/>
            <w:hideMark/>
          </w:tcPr>
          <w:p w14:paraId="06FEA456" w14:textId="77777777" w:rsidR="0041207A" w:rsidRPr="00726980" w:rsidRDefault="0041207A" w:rsidP="00513B1D">
            <w:pPr>
              <w:spacing w:after="0" w:line="240" w:lineRule="auto"/>
              <w:jc w:val="center"/>
              <w:rPr>
                <w:rFonts w:ascii="Garamond" w:eastAsia="Times New Roman" w:hAnsi="Garamond" w:cs="Calibri"/>
                <w:color w:val="0563C1"/>
                <w:kern w:val="0"/>
                <w:sz w:val="16"/>
                <w:szCs w:val="16"/>
                <w:u w:val="single"/>
                <w:lang w:val="es-PE" w:eastAsia="es-PE"/>
                <w14:ligatures w14:val="none"/>
              </w:rPr>
            </w:pPr>
            <w:hyperlink r:id="rId31" w:history="1">
              <w:r w:rsidRPr="00726980">
                <w:rPr>
                  <w:rFonts w:ascii="Garamond" w:eastAsia="Times New Roman" w:hAnsi="Garamond" w:cs="Calibri"/>
                  <w:color w:val="0563C1"/>
                  <w:kern w:val="0"/>
                  <w:sz w:val="16"/>
                  <w:szCs w:val="16"/>
                  <w:u w:val="single"/>
                  <w:lang w:val="es-PE" w:eastAsia="es-PE"/>
                  <w14:ligatures w14:val="none"/>
                </w:rPr>
                <w:t>https://www.latinobarometro.org/latContents.jsp</w:t>
              </w:r>
            </w:hyperlink>
          </w:p>
        </w:tc>
        <w:tc>
          <w:tcPr>
            <w:tcW w:w="5180" w:type="dxa"/>
            <w:tcBorders>
              <w:top w:val="nil"/>
              <w:left w:val="nil"/>
              <w:bottom w:val="single" w:sz="8" w:space="0" w:color="auto"/>
              <w:right w:val="single" w:sz="8" w:space="0" w:color="auto"/>
            </w:tcBorders>
            <w:shd w:val="clear" w:color="000000" w:fill="F2F2F2"/>
            <w:vAlign w:val="center"/>
            <w:hideMark/>
          </w:tcPr>
          <w:p w14:paraId="71F33761"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val="es-PE" w:eastAsia="es-PE"/>
                <w14:ligatures w14:val="none"/>
              </w:rPr>
              <w:t>Latinobarometro_2018_Esp_Spss_v20190303.sav</w:t>
            </w:r>
          </w:p>
        </w:tc>
        <w:tc>
          <w:tcPr>
            <w:tcW w:w="1980" w:type="dxa"/>
            <w:tcBorders>
              <w:top w:val="nil"/>
              <w:left w:val="nil"/>
              <w:bottom w:val="single" w:sz="8" w:space="0" w:color="auto"/>
              <w:right w:val="single" w:sz="8" w:space="0" w:color="auto"/>
            </w:tcBorders>
            <w:shd w:val="clear" w:color="000000" w:fill="F2F2F2"/>
            <w:vAlign w:val="center"/>
            <w:hideMark/>
          </w:tcPr>
          <w:p w14:paraId="1AA070AA"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latinobarometro2018</w:t>
            </w:r>
          </w:p>
        </w:tc>
      </w:tr>
      <w:tr w:rsidR="0041207A" w:rsidRPr="00726980" w14:paraId="66D0E17C" w14:textId="77777777" w:rsidTr="00513B1D">
        <w:trPr>
          <w:trHeight w:val="247"/>
        </w:trPr>
        <w:tc>
          <w:tcPr>
            <w:tcW w:w="960" w:type="dxa"/>
            <w:tcBorders>
              <w:top w:val="nil"/>
              <w:left w:val="single" w:sz="8" w:space="0" w:color="auto"/>
              <w:bottom w:val="single" w:sz="8" w:space="0" w:color="auto"/>
              <w:right w:val="single" w:sz="8" w:space="0" w:color="auto"/>
            </w:tcBorders>
            <w:shd w:val="clear" w:color="000000" w:fill="F2F2F2"/>
            <w:hideMark/>
          </w:tcPr>
          <w:p w14:paraId="0C58A356"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val="es-PE" w:eastAsia="es-PE"/>
                <w14:ligatures w14:val="none"/>
              </w:rPr>
              <w:t> </w:t>
            </w:r>
          </w:p>
        </w:tc>
        <w:tc>
          <w:tcPr>
            <w:tcW w:w="6240" w:type="dxa"/>
            <w:tcBorders>
              <w:top w:val="nil"/>
              <w:left w:val="nil"/>
              <w:bottom w:val="single" w:sz="8" w:space="0" w:color="auto"/>
              <w:right w:val="single" w:sz="8" w:space="0" w:color="auto"/>
            </w:tcBorders>
            <w:shd w:val="clear" w:color="000000" w:fill="F2F2F2"/>
            <w:hideMark/>
          </w:tcPr>
          <w:p w14:paraId="3F7ECE2B"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val="es-PE" w:eastAsia="es-PE"/>
                <w14:ligatures w14:val="none"/>
              </w:rPr>
              <w:t> </w:t>
            </w:r>
          </w:p>
        </w:tc>
        <w:tc>
          <w:tcPr>
            <w:tcW w:w="5180" w:type="dxa"/>
            <w:tcBorders>
              <w:top w:val="nil"/>
              <w:left w:val="nil"/>
              <w:bottom w:val="single" w:sz="8" w:space="0" w:color="auto"/>
              <w:right w:val="single" w:sz="8" w:space="0" w:color="auto"/>
            </w:tcBorders>
            <w:shd w:val="clear" w:color="000000" w:fill="F2F2F2"/>
            <w:vAlign w:val="center"/>
            <w:hideMark/>
          </w:tcPr>
          <w:p w14:paraId="7EB81CBC"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val="es-PE" w:eastAsia="es-PE"/>
                <w14:ligatures w14:val="none"/>
              </w:rPr>
              <w:t>Latinobarometro_2020_Esp_Stata_v1_0.dta</w:t>
            </w:r>
          </w:p>
        </w:tc>
        <w:tc>
          <w:tcPr>
            <w:tcW w:w="1980" w:type="dxa"/>
            <w:tcBorders>
              <w:top w:val="nil"/>
              <w:left w:val="nil"/>
              <w:bottom w:val="single" w:sz="8" w:space="0" w:color="auto"/>
              <w:right w:val="single" w:sz="8" w:space="0" w:color="auto"/>
            </w:tcBorders>
            <w:shd w:val="clear" w:color="000000" w:fill="F2F2F2"/>
            <w:vAlign w:val="center"/>
            <w:hideMark/>
          </w:tcPr>
          <w:p w14:paraId="783365AF"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latinobarometro2020</w:t>
            </w:r>
          </w:p>
        </w:tc>
      </w:tr>
      <w:tr w:rsidR="0041207A" w:rsidRPr="00726980" w14:paraId="651995DB" w14:textId="77777777" w:rsidTr="00513B1D">
        <w:trPr>
          <w:trHeight w:val="280"/>
        </w:trPr>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76673613"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ACLED</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7092638C" w14:textId="77777777" w:rsidR="0041207A" w:rsidRPr="00726980" w:rsidRDefault="0041207A" w:rsidP="00513B1D">
            <w:pPr>
              <w:spacing w:after="0" w:line="240" w:lineRule="auto"/>
              <w:jc w:val="center"/>
              <w:rPr>
                <w:rFonts w:ascii="Garamond" w:eastAsia="Times New Roman" w:hAnsi="Garamond" w:cs="Calibri"/>
                <w:color w:val="0563C1"/>
                <w:kern w:val="0"/>
                <w:sz w:val="16"/>
                <w:szCs w:val="16"/>
                <w:u w:val="single"/>
                <w:lang w:val="es-PE" w:eastAsia="es-PE"/>
                <w14:ligatures w14:val="none"/>
              </w:rPr>
            </w:pPr>
            <w:hyperlink r:id="rId32" w:history="1">
              <w:r w:rsidRPr="00726980">
                <w:rPr>
                  <w:rFonts w:ascii="Garamond" w:eastAsia="Times New Roman" w:hAnsi="Garamond" w:cs="Calibri"/>
                  <w:color w:val="0563C1"/>
                  <w:kern w:val="0"/>
                  <w:sz w:val="16"/>
                  <w:szCs w:val="16"/>
                  <w:u w:val="single"/>
                  <w:lang w:val="es-PE" w:eastAsia="es-PE"/>
                  <w14:ligatures w14:val="none"/>
                </w:rPr>
                <w:t>https://acleddata.com/data-export-tool/</w:t>
              </w:r>
            </w:hyperlink>
          </w:p>
        </w:tc>
        <w:tc>
          <w:tcPr>
            <w:tcW w:w="5180" w:type="dxa"/>
            <w:tcBorders>
              <w:top w:val="nil"/>
              <w:left w:val="nil"/>
              <w:bottom w:val="single" w:sz="8" w:space="0" w:color="auto"/>
              <w:right w:val="single" w:sz="8" w:space="0" w:color="auto"/>
            </w:tcBorders>
            <w:shd w:val="clear" w:color="auto" w:fill="auto"/>
            <w:vAlign w:val="center"/>
            <w:hideMark/>
          </w:tcPr>
          <w:p w14:paraId="3B01DA63"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2018-01-01-2020-12-31.csv</w:t>
            </w:r>
          </w:p>
        </w:tc>
        <w:tc>
          <w:tcPr>
            <w:tcW w:w="1980" w:type="dxa"/>
            <w:vMerge w:val="restart"/>
            <w:tcBorders>
              <w:top w:val="nil"/>
              <w:left w:val="single" w:sz="8" w:space="0" w:color="auto"/>
              <w:bottom w:val="single" w:sz="8" w:space="0" w:color="000000"/>
              <w:right w:val="single" w:sz="8" w:space="0" w:color="auto"/>
            </w:tcBorders>
            <w:shd w:val="clear" w:color="auto" w:fill="auto"/>
            <w:vAlign w:val="center"/>
            <w:hideMark/>
          </w:tcPr>
          <w:p w14:paraId="5123CA6D"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proofErr w:type="spellStart"/>
            <w:r w:rsidRPr="00726980">
              <w:rPr>
                <w:rFonts w:ascii="Garamond" w:eastAsia="Times New Roman" w:hAnsi="Garamond" w:cs="Calibri"/>
                <w:color w:val="000000"/>
                <w:kern w:val="0"/>
                <w:sz w:val="16"/>
                <w:szCs w:val="16"/>
                <w:lang w:eastAsia="es-PE"/>
                <w14:ligatures w14:val="none"/>
              </w:rPr>
              <w:t>acled</w:t>
            </w:r>
            <w:proofErr w:type="spellEnd"/>
          </w:p>
        </w:tc>
      </w:tr>
      <w:tr w:rsidR="0041207A" w:rsidRPr="00726980" w14:paraId="3687452C" w14:textId="77777777" w:rsidTr="00513B1D">
        <w:trPr>
          <w:trHeight w:val="255"/>
        </w:trPr>
        <w:tc>
          <w:tcPr>
            <w:tcW w:w="960" w:type="dxa"/>
            <w:vMerge/>
            <w:tcBorders>
              <w:top w:val="nil"/>
              <w:left w:val="single" w:sz="8" w:space="0" w:color="auto"/>
              <w:bottom w:val="single" w:sz="8" w:space="0" w:color="000000"/>
              <w:right w:val="single" w:sz="8" w:space="0" w:color="auto"/>
            </w:tcBorders>
            <w:vAlign w:val="center"/>
            <w:hideMark/>
          </w:tcPr>
          <w:p w14:paraId="2196DFBB" w14:textId="77777777" w:rsidR="0041207A" w:rsidRPr="00726980" w:rsidRDefault="0041207A" w:rsidP="00513B1D">
            <w:pPr>
              <w:spacing w:after="0" w:line="240" w:lineRule="auto"/>
              <w:rPr>
                <w:rFonts w:ascii="Garamond" w:eastAsia="Times New Roman" w:hAnsi="Garamond" w:cs="Calibri"/>
                <w:color w:val="000000"/>
                <w:kern w:val="0"/>
                <w:sz w:val="16"/>
                <w:szCs w:val="16"/>
                <w:lang w:val="es-PE" w:eastAsia="es-PE"/>
                <w14:ligatures w14:val="none"/>
              </w:rPr>
            </w:pPr>
          </w:p>
        </w:tc>
        <w:tc>
          <w:tcPr>
            <w:tcW w:w="6240" w:type="dxa"/>
            <w:vMerge/>
            <w:tcBorders>
              <w:top w:val="nil"/>
              <w:left w:val="single" w:sz="8" w:space="0" w:color="auto"/>
              <w:bottom w:val="single" w:sz="8" w:space="0" w:color="000000"/>
              <w:right w:val="single" w:sz="8" w:space="0" w:color="auto"/>
            </w:tcBorders>
            <w:vAlign w:val="center"/>
            <w:hideMark/>
          </w:tcPr>
          <w:p w14:paraId="3411D55D" w14:textId="77777777" w:rsidR="0041207A" w:rsidRPr="00726980" w:rsidRDefault="0041207A" w:rsidP="00513B1D">
            <w:pPr>
              <w:spacing w:after="0" w:line="240" w:lineRule="auto"/>
              <w:rPr>
                <w:rFonts w:ascii="Garamond" w:eastAsia="Times New Roman" w:hAnsi="Garamond" w:cs="Calibri"/>
                <w:color w:val="0563C1"/>
                <w:kern w:val="0"/>
                <w:sz w:val="16"/>
                <w:szCs w:val="16"/>
                <w:u w:val="single"/>
                <w:lang w:val="es-PE" w:eastAsia="es-PE"/>
                <w14:ligatures w14:val="none"/>
              </w:rPr>
            </w:pPr>
          </w:p>
        </w:tc>
        <w:tc>
          <w:tcPr>
            <w:tcW w:w="5180" w:type="dxa"/>
            <w:tcBorders>
              <w:top w:val="nil"/>
              <w:left w:val="nil"/>
              <w:bottom w:val="single" w:sz="8" w:space="0" w:color="auto"/>
              <w:right w:val="single" w:sz="8" w:space="0" w:color="auto"/>
            </w:tcBorders>
            <w:shd w:val="clear" w:color="auto" w:fill="auto"/>
            <w:vAlign w:val="center"/>
            <w:hideMark/>
          </w:tcPr>
          <w:p w14:paraId="2B330EC1"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2021-01-01-2022-12-31.csv</w:t>
            </w:r>
          </w:p>
        </w:tc>
        <w:tc>
          <w:tcPr>
            <w:tcW w:w="1980" w:type="dxa"/>
            <w:vMerge/>
            <w:tcBorders>
              <w:top w:val="nil"/>
              <w:left w:val="single" w:sz="8" w:space="0" w:color="auto"/>
              <w:bottom w:val="single" w:sz="8" w:space="0" w:color="000000"/>
              <w:right w:val="single" w:sz="8" w:space="0" w:color="auto"/>
            </w:tcBorders>
            <w:vAlign w:val="center"/>
            <w:hideMark/>
          </w:tcPr>
          <w:p w14:paraId="60C9BDE8" w14:textId="77777777" w:rsidR="0041207A" w:rsidRPr="00726980" w:rsidRDefault="0041207A" w:rsidP="00513B1D">
            <w:pPr>
              <w:spacing w:after="0" w:line="240" w:lineRule="auto"/>
              <w:rPr>
                <w:rFonts w:ascii="Garamond" w:eastAsia="Times New Roman" w:hAnsi="Garamond" w:cs="Calibri"/>
                <w:color w:val="000000"/>
                <w:kern w:val="0"/>
                <w:sz w:val="16"/>
                <w:szCs w:val="16"/>
                <w:lang w:val="es-PE" w:eastAsia="es-PE"/>
                <w14:ligatures w14:val="none"/>
              </w:rPr>
            </w:pPr>
          </w:p>
        </w:tc>
      </w:tr>
      <w:tr w:rsidR="0041207A" w:rsidRPr="00726980" w14:paraId="7ACC0EE5" w14:textId="77777777" w:rsidTr="00513B1D">
        <w:trPr>
          <w:trHeight w:val="402"/>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E75854B"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WVS</w:t>
            </w:r>
          </w:p>
        </w:tc>
        <w:tc>
          <w:tcPr>
            <w:tcW w:w="6240" w:type="dxa"/>
            <w:tcBorders>
              <w:top w:val="nil"/>
              <w:left w:val="nil"/>
              <w:bottom w:val="single" w:sz="8" w:space="0" w:color="auto"/>
              <w:right w:val="single" w:sz="8" w:space="0" w:color="auto"/>
            </w:tcBorders>
            <w:shd w:val="clear" w:color="auto" w:fill="auto"/>
            <w:vAlign w:val="center"/>
            <w:hideMark/>
          </w:tcPr>
          <w:p w14:paraId="7D87860E" w14:textId="77777777" w:rsidR="0041207A" w:rsidRPr="00726980" w:rsidRDefault="0041207A" w:rsidP="00513B1D">
            <w:pPr>
              <w:spacing w:after="0" w:line="240" w:lineRule="auto"/>
              <w:jc w:val="center"/>
              <w:rPr>
                <w:rFonts w:ascii="Garamond" w:eastAsia="Times New Roman" w:hAnsi="Garamond" w:cs="Calibri"/>
                <w:color w:val="0563C1"/>
                <w:kern w:val="0"/>
                <w:sz w:val="16"/>
                <w:szCs w:val="16"/>
                <w:u w:val="single"/>
                <w:lang w:val="es-PE" w:eastAsia="es-PE"/>
                <w14:ligatures w14:val="none"/>
              </w:rPr>
            </w:pPr>
            <w:hyperlink r:id="rId33" w:history="1">
              <w:r w:rsidRPr="00726980">
                <w:rPr>
                  <w:rFonts w:ascii="Garamond" w:eastAsia="Times New Roman" w:hAnsi="Garamond" w:cs="Calibri"/>
                  <w:color w:val="0563C1"/>
                  <w:kern w:val="0"/>
                  <w:sz w:val="16"/>
                  <w:szCs w:val="16"/>
                  <w:u w:val="single"/>
                  <w:lang w:val="es-PE" w:eastAsia="es-PE"/>
                  <w14:ligatures w14:val="none"/>
                </w:rPr>
                <w:t>https://www.worldvaluessurvey.org/WVSDocumentationWVL.jsp</w:t>
              </w:r>
            </w:hyperlink>
          </w:p>
        </w:tc>
        <w:tc>
          <w:tcPr>
            <w:tcW w:w="5180" w:type="dxa"/>
            <w:tcBorders>
              <w:top w:val="nil"/>
              <w:left w:val="nil"/>
              <w:bottom w:val="single" w:sz="8" w:space="0" w:color="auto"/>
              <w:right w:val="single" w:sz="8" w:space="0" w:color="auto"/>
            </w:tcBorders>
            <w:shd w:val="clear" w:color="auto" w:fill="auto"/>
            <w:vAlign w:val="center"/>
            <w:hideMark/>
          </w:tcPr>
          <w:p w14:paraId="532EB202"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WVS_TimeSeries_4_0.dta</w:t>
            </w:r>
          </w:p>
        </w:tc>
        <w:tc>
          <w:tcPr>
            <w:tcW w:w="1980" w:type="dxa"/>
            <w:tcBorders>
              <w:top w:val="nil"/>
              <w:left w:val="nil"/>
              <w:bottom w:val="single" w:sz="8" w:space="0" w:color="auto"/>
              <w:right w:val="single" w:sz="8" w:space="0" w:color="auto"/>
            </w:tcBorders>
            <w:shd w:val="clear" w:color="auto" w:fill="auto"/>
            <w:vAlign w:val="center"/>
            <w:hideMark/>
          </w:tcPr>
          <w:p w14:paraId="416FD85C"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eastAsia="es-PE"/>
                <w14:ligatures w14:val="none"/>
              </w:rPr>
              <w:t>wvs6_7</w:t>
            </w:r>
          </w:p>
        </w:tc>
      </w:tr>
      <w:tr w:rsidR="0041207A" w:rsidRPr="00726980" w14:paraId="55FCBBD1" w14:textId="77777777" w:rsidTr="00513B1D">
        <w:trPr>
          <w:trHeight w:val="69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164605B"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val="es-PE" w:eastAsia="es-PE"/>
                <w14:ligatures w14:val="none"/>
              </w:rPr>
              <w:t>EVS</w:t>
            </w:r>
          </w:p>
        </w:tc>
        <w:tc>
          <w:tcPr>
            <w:tcW w:w="6240" w:type="dxa"/>
            <w:tcBorders>
              <w:top w:val="nil"/>
              <w:left w:val="nil"/>
              <w:bottom w:val="single" w:sz="8" w:space="0" w:color="auto"/>
              <w:right w:val="single" w:sz="8" w:space="0" w:color="auto"/>
            </w:tcBorders>
            <w:shd w:val="clear" w:color="auto" w:fill="auto"/>
            <w:vAlign w:val="center"/>
            <w:hideMark/>
          </w:tcPr>
          <w:p w14:paraId="02D12B99" w14:textId="77777777" w:rsidR="0041207A" w:rsidRPr="00726980" w:rsidRDefault="0041207A" w:rsidP="00513B1D">
            <w:pPr>
              <w:spacing w:after="0" w:line="240" w:lineRule="auto"/>
              <w:jc w:val="center"/>
              <w:rPr>
                <w:rFonts w:ascii="Garamond" w:eastAsia="Times New Roman" w:hAnsi="Garamond" w:cs="Calibri"/>
                <w:color w:val="0563C1"/>
                <w:kern w:val="0"/>
                <w:sz w:val="16"/>
                <w:szCs w:val="16"/>
                <w:u w:val="single"/>
                <w:lang w:val="es-PE" w:eastAsia="es-PE"/>
                <w14:ligatures w14:val="none"/>
              </w:rPr>
            </w:pPr>
            <w:hyperlink r:id="rId34" w:history="1">
              <w:r w:rsidRPr="00726980">
                <w:rPr>
                  <w:rFonts w:ascii="Garamond" w:eastAsia="Times New Roman" w:hAnsi="Garamond" w:cs="Calibri"/>
                  <w:color w:val="0563C1"/>
                  <w:kern w:val="0"/>
                  <w:sz w:val="16"/>
                  <w:szCs w:val="16"/>
                  <w:u w:val="single"/>
                  <w:lang w:val="es-PE" w:eastAsia="es-PE"/>
                  <w14:ligatures w14:val="none"/>
                </w:rPr>
                <w:t>https://europeanvaluesstudy.eu/methodology-data-documentation/survey-2017/full-release-evs2017/documentation-survey-2017/</w:t>
              </w:r>
            </w:hyperlink>
          </w:p>
        </w:tc>
        <w:tc>
          <w:tcPr>
            <w:tcW w:w="5180" w:type="dxa"/>
            <w:tcBorders>
              <w:top w:val="nil"/>
              <w:left w:val="nil"/>
              <w:bottom w:val="single" w:sz="8" w:space="0" w:color="auto"/>
              <w:right w:val="single" w:sz="8" w:space="0" w:color="auto"/>
            </w:tcBorders>
            <w:shd w:val="clear" w:color="auto" w:fill="auto"/>
            <w:vAlign w:val="center"/>
            <w:hideMark/>
          </w:tcPr>
          <w:p w14:paraId="2D824A53"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r w:rsidRPr="00726980">
              <w:rPr>
                <w:rFonts w:ascii="Garamond" w:eastAsia="Times New Roman" w:hAnsi="Garamond" w:cs="Calibri"/>
                <w:color w:val="000000"/>
                <w:kern w:val="0"/>
                <w:sz w:val="16"/>
                <w:szCs w:val="16"/>
                <w:lang w:val="es-PE" w:eastAsia="es-PE"/>
                <w14:ligatures w14:val="none"/>
              </w:rPr>
              <w:t>ZA7500_v5-0-0.dta</w:t>
            </w:r>
          </w:p>
        </w:tc>
        <w:tc>
          <w:tcPr>
            <w:tcW w:w="1980" w:type="dxa"/>
            <w:tcBorders>
              <w:top w:val="nil"/>
              <w:left w:val="nil"/>
              <w:bottom w:val="single" w:sz="8" w:space="0" w:color="auto"/>
              <w:right w:val="single" w:sz="8" w:space="0" w:color="auto"/>
            </w:tcBorders>
            <w:shd w:val="clear" w:color="auto" w:fill="auto"/>
            <w:vAlign w:val="center"/>
            <w:hideMark/>
          </w:tcPr>
          <w:p w14:paraId="7A6A2AE6" w14:textId="77777777" w:rsidR="0041207A" w:rsidRPr="00726980" w:rsidRDefault="0041207A" w:rsidP="00513B1D">
            <w:pPr>
              <w:spacing w:after="0" w:line="240" w:lineRule="auto"/>
              <w:jc w:val="center"/>
              <w:rPr>
                <w:rFonts w:ascii="Garamond" w:eastAsia="Times New Roman" w:hAnsi="Garamond" w:cs="Calibri"/>
                <w:color w:val="000000"/>
                <w:kern w:val="0"/>
                <w:sz w:val="16"/>
                <w:szCs w:val="16"/>
                <w:lang w:val="es-PE" w:eastAsia="es-PE"/>
                <w14:ligatures w14:val="none"/>
              </w:rPr>
            </w:pPr>
            <w:proofErr w:type="spellStart"/>
            <w:r w:rsidRPr="00726980">
              <w:rPr>
                <w:rFonts w:ascii="Garamond" w:eastAsia="Times New Roman" w:hAnsi="Garamond" w:cs="Calibri"/>
                <w:color w:val="000000"/>
                <w:kern w:val="0"/>
                <w:sz w:val="16"/>
                <w:szCs w:val="16"/>
                <w:lang w:val="es-PE" w:eastAsia="es-PE"/>
                <w14:ligatures w14:val="none"/>
              </w:rPr>
              <w:t>evs</w:t>
            </w:r>
            <w:proofErr w:type="spellEnd"/>
          </w:p>
        </w:tc>
      </w:tr>
    </w:tbl>
    <w:p w14:paraId="4195608C" w14:textId="77777777" w:rsidR="0041207A" w:rsidRPr="00E2379C" w:rsidRDefault="0041207A" w:rsidP="00BB33AF">
      <w:pPr>
        <w:spacing w:line="360" w:lineRule="auto"/>
        <w:jc w:val="center"/>
        <w:rPr>
          <w:rFonts w:ascii="Garamond" w:hAnsi="Garamond" w:cs="Times New Roman"/>
        </w:rPr>
      </w:pPr>
    </w:p>
    <w:p w14:paraId="4DBDBE64" w14:textId="77777777" w:rsidR="00BB33AF" w:rsidRPr="00E2379C" w:rsidRDefault="00BB33AF" w:rsidP="00BB33AF">
      <w:pPr>
        <w:rPr>
          <w:rFonts w:ascii="Garamond" w:hAnsi="Garamond" w:cs="Times New Roman"/>
        </w:rPr>
        <w:sectPr w:rsidR="00BB33AF" w:rsidRPr="00E2379C" w:rsidSect="00842F61">
          <w:pgSz w:w="16838" w:h="11906" w:orient="landscape"/>
          <w:pgMar w:top="1701" w:right="1418" w:bottom="1701" w:left="1418" w:header="709" w:footer="709" w:gutter="0"/>
          <w:cols w:space="708"/>
          <w:docGrid w:linePitch="360"/>
        </w:sectPr>
      </w:pPr>
    </w:p>
    <w:p w14:paraId="033DE1CA" w14:textId="28956EE7" w:rsidR="00BB33AF" w:rsidRPr="00E2379C" w:rsidRDefault="00BB33AF" w:rsidP="00BB33AF">
      <w:pPr>
        <w:spacing w:line="360" w:lineRule="auto"/>
        <w:jc w:val="center"/>
        <w:rPr>
          <w:rFonts w:ascii="Garamond" w:hAnsi="Garamond" w:cs="Times New Roman"/>
        </w:rPr>
      </w:pPr>
      <w:r w:rsidRPr="00FE6E96">
        <w:rPr>
          <w:rFonts w:ascii="Garamond" w:hAnsi="Garamond" w:cs="Times New Roman"/>
          <w:b/>
          <w:bCs/>
        </w:rPr>
        <w:lastRenderedPageBreak/>
        <w:t>Table A2</w:t>
      </w:r>
      <w:r>
        <w:rPr>
          <w:rFonts w:ascii="Garamond" w:hAnsi="Garamond" w:cs="Times New Roman"/>
        </w:rPr>
        <w:t>: List of databases included by default</w:t>
      </w:r>
      <w:r w:rsidR="0006618C">
        <w:rPr>
          <w:rFonts w:ascii="Garamond" w:hAnsi="Garamond" w:cs="Times New Roman"/>
        </w:rPr>
        <w:t xml:space="preserve"> in the SSGD v2.0 </w:t>
      </w:r>
      <w:proofErr w:type="gramStart"/>
      <w:r w:rsidR="0006618C">
        <w:rPr>
          <w:rFonts w:ascii="Garamond" w:hAnsi="Garamond" w:cs="Times New Roman"/>
        </w:rPr>
        <w:t>repository</w:t>
      </w:r>
      <w:proofErr w:type="gramEnd"/>
    </w:p>
    <w:tbl>
      <w:tblPr>
        <w:tblStyle w:val="TableGrid"/>
        <w:tblW w:w="0" w:type="auto"/>
        <w:tblLayout w:type="fixed"/>
        <w:tblLook w:val="04A0" w:firstRow="1" w:lastRow="0" w:firstColumn="1" w:lastColumn="0" w:noHBand="0" w:noVBand="1"/>
      </w:tblPr>
      <w:tblGrid>
        <w:gridCol w:w="1271"/>
        <w:gridCol w:w="2410"/>
        <w:gridCol w:w="4813"/>
      </w:tblGrid>
      <w:tr w:rsidR="00BB33AF" w:rsidRPr="00E2379C" w14:paraId="40DECBB9" w14:textId="77777777" w:rsidTr="00AE2C95">
        <w:tc>
          <w:tcPr>
            <w:tcW w:w="1271" w:type="dxa"/>
          </w:tcPr>
          <w:p w14:paraId="780BC597"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Source</w:t>
            </w:r>
          </w:p>
        </w:tc>
        <w:tc>
          <w:tcPr>
            <w:tcW w:w="2410" w:type="dxa"/>
          </w:tcPr>
          <w:p w14:paraId="76A82F6F"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Account</w:t>
            </w:r>
          </w:p>
        </w:tc>
        <w:tc>
          <w:tcPr>
            <w:tcW w:w="4813" w:type="dxa"/>
          </w:tcPr>
          <w:p w14:paraId="2D30B6BA"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Access</w:t>
            </w:r>
          </w:p>
        </w:tc>
      </w:tr>
      <w:tr w:rsidR="00BB33AF" w:rsidRPr="00E2379C" w14:paraId="05E7B7D0" w14:textId="77777777" w:rsidTr="00AE2C95">
        <w:tc>
          <w:tcPr>
            <w:tcW w:w="1271" w:type="dxa"/>
          </w:tcPr>
          <w:p w14:paraId="3E3A3CFE"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CIVICUS</w:t>
            </w:r>
          </w:p>
        </w:tc>
        <w:tc>
          <w:tcPr>
            <w:tcW w:w="2410" w:type="dxa"/>
          </w:tcPr>
          <w:p w14:paraId="5B42AC5F"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People Power Under Attack 2022</w:t>
            </w:r>
          </w:p>
        </w:tc>
        <w:tc>
          <w:tcPr>
            <w:tcW w:w="4813" w:type="dxa"/>
          </w:tcPr>
          <w:p w14:paraId="27DB9905" w14:textId="77777777" w:rsidR="00BB33AF" w:rsidRPr="00E2379C" w:rsidRDefault="00000000" w:rsidP="00AE2C95">
            <w:pPr>
              <w:spacing w:line="360" w:lineRule="auto"/>
              <w:jc w:val="both"/>
              <w:rPr>
                <w:rFonts w:ascii="Garamond" w:hAnsi="Garamond" w:cs="Times New Roman"/>
                <w:sz w:val="19"/>
                <w:szCs w:val="19"/>
              </w:rPr>
            </w:pPr>
            <w:hyperlink r:id="rId35" w:history="1">
              <w:r w:rsidR="00BB33AF" w:rsidRPr="00E2379C">
                <w:rPr>
                  <w:rStyle w:val="Hyperlink"/>
                  <w:rFonts w:ascii="Garamond" w:hAnsi="Garamond" w:cs="Times New Roman"/>
                  <w:sz w:val="19"/>
                  <w:szCs w:val="19"/>
                </w:rPr>
                <w:t>https://civicus.contentfiles.net/media/assets/file/2022GlobalFindingsEmbargoed16March.pdf</w:t>
              </w:r>
            </w:hyperlink>
          </w:p>
          <w:p w14:paraId="2E8A2CDC" w14:textId="77777777" w:rsidR="00BB33AF" w:rsidRPr="00E2379C" w:rsidRDefault="00BB33AF" w:rsidP="00AE2C95">
            <w:pPr>
              <w:spacing w:line="360" w:lineRule="auto"/>
              <w:jc w:val="both"/>
              <w:rPr>
                <w:rFonts w:ascii="Garamond" w:hAnsi="Garamond" w:cs="Times New Roman"/>
                <w:sz w:val="19"/>
                <w:szCs w:val="19"/>
              </w:rPr>
            </w:pPr>
          </w:p>
        </w:tc>
      </w:tr>
      <w:tr w:rsidR="00BB33AF" w:rsidRPr="00E2379C" w14:paraId="022640C9" w14:textId="77777777" w:rsidTr="00AE2C95">
        <w:tc>
          <w:tcPr>
            <w:tcW w:w="1271" w:type="dxa"/>
          </w:tcPr>
          <w:p w14:paraId="25834968"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EIU</w:t>
            </w:r>
          </w:p>
        </w:tc>
        <w:tc>
          <w:tcPr>
            <w:tcW w:w="2410" w:type="dxa"/>
          </w:tcPr>
          <w:p w14:paraId="38A3E004"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Democracy Index Reports 2015-2022</w:t>
            </w:r>
          </w:p>
        </w:tc>
        <w:tc>
          <w:tcPr>
            <w:tcW w:w="4813" w:type="dxa"/>
          </w:tcPr>
          <w:p w14:paraId="01D5CD01" w14:textId="77777777" w:rsidR="00BB33AF" w:rsidRPr="00E2379C" w:rsidRDefault="00000000" w:rsidP="00AE2C95">
            <w:pPr>
              <w:spacing w:line="360" w:lineRule="auto"/>
              <w:jc w:val="both"/>
              <w:rPr>
                <w:rFonts w:ascii="Garamond" w:hAnsi="Garamond" w:cs="Times New Roman"/>
                <w:sz w:val="19"/>
                <w:szCs w:val="19"/>
              </w:rPr>
            </w:pPr>
            <w:hyperlink r:id="rId36" w:history="1">
              <w:r w:rsidR="00BB33AF" w:rsidRPr="00E2379C">
                <w:rPr>
                  <w:rStyle w:val="Hyperlink"/>
                  <w:rFonts w:ascii="Garamond" w:hAnsi="Garamond" w:cs="Times New Roman"/>
                  <w:sz w:val="19"/>
                  <w:szCs w:val="19"/>
                </w:rPr>
                <w:t>https://www.eiu.com/n/campaigns/democracy-index-2022/?utm_source=google&amp;utm_medium=paid-search&amp;utm_campaign=democracy-index-2022&amp;gclid=EAIaIQobChMIhNOPlc-HgAMVgUBIAB3OTwxmEAAYASAAEgJjn_D_BwE</w:t>
              </w:r>
            </w:hyperlink>
          </w:p>
        </w:tc>
      </w:tr>
      <w:tr w:rsidR="00BB33AF" w:rsidRPr="00E2379C" w14:paraId="3574751C" w14:textId="77777777" w:rsidTr="00AE2C95">
        <w:tc>
          <w:tcPr>
            <w:tcW w:w="1271" w:type="dxa"/>
          </w:tcPr>
          <w:p w14:paraId="109012F3"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EQOSOGI</w:t>
            </w:r>
          </w:p>
        </w:tc>
        <w:tc>
          <w:tcPr>
            <w:tcW w:w="2410" w:type="dxa"/>
          </w:tcPr>
          <w:p w14:paraId="0233BA09" w14:textId="77777777" w:rsidR="00BB33AF" w:rsidRPr="00E2379C" w:rsidRDefault="00BB33AF" w:rsidP="00AE2C95">
            <w:pPr>
              <w:spacing w:line="360" w:lineRule="auto"/>
              <w:jc w:val="both"/>
              <w:rPr>
                <w:rFonts w:ascii="Garamond" w:hAnsi="Garamond" w:cs="Times New Roman"/>
                <w:sz w:val="19"/>
                <w:szCs w:val="19"/>
              </w:rPr>
            </w:pPr>
            <w:r w:rsidRPr="00E2379C">
              <w:rPr>
                <w:rFonts w:ascii="Garamond" w:hAnsi="Garamond" w:cs="Times New Roman"/>
                <w:sz w:val="19"/>
                <w:szCs w:val="19"/>
              </w:rPr>
              <w:t>Equality of Opportunity for Sexual and Gender Minorities</w:t>
            </w:r>
          </w:p>
        </w:tc>
        <w:tc>
          <w:tcPr>
            <w:tcW w:w="4813" w:type="dxa"/>
          </w:tcPr>
          <w:p w14:paraId="15749B3F" w14:textId="77777777" w:rsidR="00BB33AF" w:rsidRPr="00E2379C" w:rsidRDefault="00000000" w:rsidP="00AE2C95">
            <w:pPr>
              <w:spacing w:line="360" w:lineRule="auto"/>
              <w:jc w:val="both"/>
              <w:rPr>
                <w:rFonts w:ascii="Garamond" w:hAnsi="Garamond" w:cs="Times New Roman"/>
                <w:sz w:val="19"/>
                <w:szCs w:val="19"/>
              </w:rPr>
            </w:pPr>
            <w:hyperlink r:id="rId37" w:history="1">
              <w:r w:rsidR="00BB33AF" w:rsidRPr="00E2379C">
                <w:rPr>
                  <w:rStyle w:val="Hyperlink"/>
                  <w:rFonts w:ascii="Garamond" w:hAnsi="Garamond" w:cs="Times New Roman"/>
                  <w:sz w:val="19"/>
                  <w:szCs w:val="19"/>
                </w:rPr>
                <w:t>https://www.worldbank.org/en/publication/equality-of-opportunity-for-sexual-and-gender-minorities</w:t>
              </w:r>
            </w:hyperlink>
          </w:p>
        </w:tc>
      </w:tr>
    </w:tbl>
    <w:p w14:paraId="4FBD7474" w14:textId="77777777" w:rsidR="00BB33AF" w:rsidRPr="00E2379C" w:rsidRDefault="00BB33AF" w:rsidP="00BB33AF">
      <w:pPr>
        <w:spacing w:line="360" w:lineRule="auto"/>
        <w:jc w:val="both"/>
        <w:rPr>
          <w:rFonts w:ascii="Garamond" w:hAnsi="Garamond" w:cs="Times New Roman"/>
          <w:sz w:val="19"/>
          <w:szCs w:val="19"/>
        </w:rPr>
      </w:pPr>
      <w:proofErr w:type="spellStart"/>
      <w:r w:rsidRPr="00E2379C">
        <w:rPr>
          <w:rFonts w:ascii="Garamond" w:hAnsi="Garamond" w:cs="Times New Roman"/>
          <w:sz w:val="19"/>
          <w:szCs w:val="19"/>
          <w:vertAlign w:val="superscript"/>
        </w:rPr>
        <w:t>a</w:t>
      </w:r>
      <w:r w:rsidRPr="00E2379C">
        <w:rPr>
          <w:rFonts w:ascii="Garamond" w:hAnsi="Garamond" w:cs="Times New Roman"/>
          <w:sz w:val="19"/>
          <w:szCs w:val="19"/>
        </w:rPr>
        <w:t>In</w:t>
      </w:r>
      <w:proofErr w:type="spellEnd"/>
      <w:r w:rsidRPr="00E2379C">
        <w:rPr>
          <w:rFonts w:ascii="Garamond" w:hAnsi="Garamond" w:cs="Times New Roman"/>
          <w:sz w:val="19"/>
          <w:szCs w:val="19"/>
        </w:rPr>
        <w:t xml:space="preserve"> the case of EIU, we only provide the URL for the 2022 report.</w:t>
      </w:r>
    </w:p>
    <w:p w14:paraId="3A78E747" w14:textId="77777777" w:rsidR="00BB33AF" w:rsidRPr="00BB33AF" w:rsidRDefault="00BB33AF">
      <w:pPr>
        <w:rPr>
          <w:rFonts w:ascii="Garamond" w:hAnsi="Garamond"/>
        </w:rPr>
      </w:pPr>
    </w:p>
    <w:sectPr w:rsidR="00BB33AF" w:rsidRPr="00BB33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2A03F" w14:textId="77777777" w:rsidR="00842F61" w:rsidRDefault="00842F61" w:rsidP="00BB33AF">
      <w:pPr>
        <w:spacing w:after="0" w:line="240" w:lineRule="auto"/>
      </w:pPr>
      <w:r>
        <w:separator/>
      </w:r>
    </w:p>
  </w:endnote>
  <w:endnote w:type="continuationSeparator" w:id="0">
    <w:p w14:paraId="5968AE79" w14:textId="77777777" w:rsidR="00842F61" w:rsidRDefault="00842F61" w:rsidP="00BB3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6C657" w14:textId="77777777" w:rsidR="00021903" w:rsidRDefault="000219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7F41B" w14:textId="77777777" w:rsidR="00021903" w:rsidRDefault="000219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9631C" w14:textId="77777777" w:rsidR="00021903" w:rsidRDefault="000219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4A301" w14:textId="77777777" w:rsidR="00842F61" w:rsidRDefault="00842F61" w:rsidP="00BB33AF">
      <w:pPr>
        <w:spacing w:after="0" w:line="240" w:lineRule="auto"/>
      </w:pPr>
      <w:r>
        <w:separator/>
      </w:r>
    </w:p>
  </w:footnote>
  <w:footnote w:type="continuationSeparator" w:id="0">
    <w:p w14:paraId="5D944CF5" w14:textId="77777777" w:rsidR="00842F61" w:rsidRDefault="00842F61" w:rsidP="00BB33AF">
      <w:pPr>
        <w:spacing w:after="0" w:line="240" w:lineRule="auto"/>
      </w:pPr>
      <w:r>
        <w:continuationSeparator/>
      </w:r>
    </w:p>
  </w:footnote>
  <w:footnote w:id="1">
    <w:p w14:paraId="7050A97D" w14:textId="028E1C9D" w:rsidR="00627FDC" w:rsidRPr="00957C8B" w:rsidRDefault="00627FDC">
      <w:pPr>
        <w:pStyle w:val="FootnoteText"/>
        <w:rPr>
          <w:rFonts w:ascii="Garamond" w:hAnsi="Garamond"/>
          <w:lang w:val="es-PE"/>
        </w:rPr>
      </w:pPr>
      <w:r w:rsidRPr="00957C8B">
        <w:rPr>
          <w:rStyle w:val="FootnoteReference"/>
          <w:rFonts w:ascii="Garamond" w:hAnsi="Garamond"/>
        </w:rPr>
        <w:footnoteRef/>
      </w:r>
      <w:r w:rsidRPr="00957C8B">
        <w:rPr>
          <w:rFonts w:ascii="Garamond" w:hAnsi="Garamond"/>
          <w:lang w:val="es-PE"/>
        </w:rPr>
        <w:t xml:space="preserve"> </w:t>
      </w:r>
      <w:proofErr w:type="spellStart"/>
      <w:r w:rsidRPr="00957C8B">
        <w:rPr>
          <w:rFonts w:ascii="Garamond" w:hAnsi="Garamond"/>
          <w:lang w:val="es-PE"/>
        </w:rPr>
        <w:t>Contact</w:t>
      </w:r>
      <w:proofErr w:type="spellEnd"/>
      <w:r w:rsidRPr="00957C8B">
        <w:rPr>
          <w:rFonts w:ascii="Garamond" w:hAnsi="Garamond"/>
          <w:lang w:val="es-PE"/>
        </w:rPr>
        <w:t xml:space="preserve">: </w:t>
      </w:r>
      <w:r w:rsidR="00957C8B" w:rsidRPr="00957C8B">
        <w:rPr>
          <w:rFonts w:ascii="Garamond" w:hAnsi="Garamond"/>
          <w:lang w:val="es-PE"/>
        </w:rPr>
        <w:t xml:space="preserve">Paola </w:t>
      </w:r>
      <w:proofErr w:type="spellStart"/>
      <w:r w:rsidR="00957C8B" w:rsidRPr="00957C8B">
        <w:rPr>
          <w:rFonts w:ascii="Garamond" w:hAnsi="Garamond"/>
          <w:lang w:val="es-PE"/>
        </w:rPr>
        <w:t>Ballon</w:t>
      </w:r>
      <w:proofErr w:type="spellEnd"/>
      <w:r w:rsidR="00957C8B" w:rsidRPr="00957C8B">
        <w:rPr>
          <w:rFonts w:ascii="Garamond" w:hAnsi="Garamond"/>
          <w:lang w:val="es-PE"/>
        </w:rPr>
        <w:t xml:space="preserve"> (</w:t>
      </w:r>
      <w:hyperlink r:id="rId1" w:history="1">
        <w:r w:rsidR="00957C8B" w:rsidRPr="00957C8B">
          <w:rPr>
            <w:rStyle w:val="Hyperlink"/>
            <w:rFonts w:ascii="Garamond" w:hAnsi="Garamond"/>
            <w:lang w:val="es-PE"/>
          </w:rPr>
          <w:t>pballon@worldbank.org</w:t>
        </w:r>
      </w:hyperlink>
      <w:r w:rsidR="00957C8B" w:rsidRPr="00957C8B">
        <w:rPr>
          <w:rFonts w:ascii="Garamond" w:hAnsi="Garamond"/>
          <w:lang w:val="es-PE"/>
        </w:rPr>
        <w:t>), O</w:t>
      </w:r>
      <w:r w:rsidR="00957C8B">
        <w:rPr>
          <w:rFonts w:ascii="Garamond" w:hAnsi="Garamond"/>
          <w:lang w:val="es-PE"/>
        </w:rPr>
        <w:t>mar Alburqueque (</w:t>
      </w:r>
      <w:hyperlink r:id="rId2" w:history="1">
        <w:r w:rsidR="00957C8B" w:rsidRPr="004B71BD">
          <w:rPr>
            <w:rStyle w:val="Hyperlink"/>
            <w:rFonts w:ascii="Garamond" w:hAnsi="Garamond"/>
            <w:lang w:val="es-PE"/>
          </w:rPr>
          <w:t>oalburquequechav@worldbank.org</w:t>
        </w:r>
      </w:hyperlink>
      <w:r w:rsidR="00957C8B">
        <w:rPr>
          <w:rFonts w:ascii="Garamond" w:hAnsi="Garamond"/>
          <w:lang w:val="es-PE"/>
        </w:rPr>
        <w:t>).</w:t>
      </w:r>
    </w:p>
  </w:footnote>
  <w:footnote w:id="2">
    <w:p w14:paraId="69B3208D" w14:textId="1F7A2054" w:rsidR="00BB33AF" w:rsidRPr="00B16D97" w:rsidRDefault="00BB33AF" w:rsidP="00BB33AF">
      <w:pPr>
        <w:pStyle w:val="FootnoteText"/>
        <w:jc w:val="both"/>
        <w:rPr>
          <w:rFonts w:ascii="Garamond" w:hAnsi="Garamond" w:cs="Times New Roman"/>
        </w:rPr>
      </w:pPr>
      <w:r w:rsidRPr="00B16D97">
        <w:rPr>
          <w:rStyle w:val="FootnoteReference"/>
          <w:rFonts w:ascii="Garamond" w:hAnsi="Garamond" w:cs="Times New Roman"/>
        </w:rPr>
        <w:footnoteRef/>
      </w:r>
      <w:r w:rsidRPr="00B16D97">
        <w:rPr>
          <w:rFonts w:ascii="Garamond" w:hAnsi="Garamond" w:cs="Times New Roman"/>
        </w:rPr>
        <w:t xml:space="preserve"> It would not be possible to upload all the databases to the </w:t>
      </w:r>
      <w:r>
        <w:rPr>
          <w:rFonts w:ascii="Garamond" w:hAnsi="Garamond" w:cs="Times New Roman"/>
        </w:rPr>
        <w:t>repository</w:t>
      </w:r>
      <w:r w:rsidRPr="00B16D97">
        <w:rPr>
          <w:rFonts w:ascii="Garamond" w:hAnsi="Garamond" w:cs="Times New Roman"/>
        </w:rPr>
        <w:t xml:space="preserve"> since it would imply a violation of the use-of-data policies.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4FC37" w14:textId="77777777" w:rsidR="00021903" w:rsidRDefault="00021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6AE10" w14:textId="0D41E27E" w:rsidR="00627FDC" w:rsidRPr="00627FDC" w:rsidRDefault="00627FDC">
    <w:pPr>
      <w:pStyle w:val="Header"/>
      <w:rPr>
        <w:rFonts w:ascii="Garamond" w:hAnsi="Garamond"/>
      </w:rPr>
    </w:pPr>
    <w:r w:rsidRPr="00627FDC">
      <w:rPr>
        <w:rFonts w:ascii="Garamond" w:hAnsi="Garamond"/>
      </w:rPr>
      <w:t>Social Sustainability and Inclusion Global Practice</w:t>
    </w:r>
    <w:r>
      <w:rPr>
        <w:rFonts w:ascii="Garamond" w:hAnsi="Garamond"/>
      </w:rPr>
      <w:tab/>
    </w:r>
    <w:proofErr w:type="gramStart"/>
    <w:r w:rsidR="00394AF3">
      <w:rPr>
        <w:rFonts w:ascii="Garamond" w:hAnsi="Garamond"/>
      </w:rPr>
      <w:t>December</w:t>
    </w:r>
    <w:r>
      <w:rPr>
        <w:rFonts w:ascii="Garamond" w:hAnsi="Garamond"/>
      </w:rPr>
      <w:t>,</w:t>
    </w:r>
    <w:proofErr w:type="gramEnd"/>
    <w:r>
      <w:rPr>
        <w:rFonts w:ascii="Garamond" w:hAnsi="Garamond"/>
      </w:rPr>
      <w:t xml:space="preserve"> 202</w:t>
    </w:r>
    <w:r w:rsidR="00021903">
      <w:rPr>
        <w:rFonts w:ascii="Garamond" w:hAnsi="Garamond"/>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C6C2" w14:textId="77777777" w:rsidR="00021903" w:rsidRDefault="000219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5FFB"/>
    <w:multiLevelType w:val="hybridMultilevel"/>
    <w:tmpl w:val="7732131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743991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wMTI1Mzc2MbW0NDFV0lEKTi0uzszPAykwqQUAEGKrNiwAAAA="/>
  </w:docVars>
  <w:rsids>
    <w:rsidRoot w:val="00BB33AF"/>
    <w:rsid w:val="00021903"/>
    <w:rsid w:val="0006618C"/>
    <w:rsid w:val="00394AF3"/>
    <w:rsid w:val="00394F5C"/>
    <w:rsid w:val="003E3CDB"/>
    <w:rsid w:val="0041207A"/>
    <w:rsid w:val="00627FDC"/>
    <w:rsid w:val="006927E3"/>
    <w:rsid w:val="006A24CA"/>
    <w:rsid w:val="00842F61"/>
    <w:rsid w:val="008818CC"/>
    <w:rsid w:val="00957C8B"/>
    <w:rsid w:val="009C1E79"/>
    <w:rsid w:val="009E02F9"/>
    <w:rsid w:val="00BB33AF"/>
    <w:rsid w:val="00F41163"/>
    <w:rsid w:val="00FE6E9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D053"/>
  <w15:chartTrackingRefBased/>
  <w15:docId w15:val="{C313D8E8-BF61-489C-AE4F-C45B29D8B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3A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B33AF"/>
    <w:rPr>
      <w:sz w:val="16"/>
      <w:szCs w:val="16"/>
    </w:rPr>
  </w:style>
  <w:style w:type="paragraph" w:styleId="CommentText">
    <w:name w:val="annotation text"/>
    <w:basedOn w:val="Normal"/>
    <w:link w:val="CommentTextChar"/>
    <w:uiPriority w:val="99"/>
    <w:unhideWhenUsed/>
    <w:rsid w:val="00BB33AF"/>
    <w:pPr>
      <w:spacing w:line="240" w:lineRule="auto"/>
    </w:pPr>
    <w:rPr>
      <w:sz w:val="20"/>
      <w:szCs w:val="20"/>
    </w:rPr>
  </w:style>
  <w:style w:type="character" w:customStyle="1" w:styleId="CommentTextChar">
    <w:name w:val="Comment Text Char"/>
    <w:basedOn w:val="DefaultParagraphFont"/>
    <w:link w:val="CommentText"/>
    <w:uiPriority w:val="99"/>
    <w:rsid w:val="00BB33AF"/>
    <w:rPr>
      <w:sz w:val="20"/>
      <w:szCs w:val="20"/>
      <w:lang w:val="en-US"/>
    </w:rPr>
  </w:style>
  <w:style w:type="paragraph" w:styleId="FootnoteText">
    <w:name w:val="footnote text"/>
    <w:basedOn w:val="Normal"/>
    <w:link w:val="FootnoteTextChar"/>
    <w:uiPriority w:val="99"/>
    <w:semiHidden/>
    <w:unhideWhenUsed/>
    <w:rsid w:val="00BB33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3AF"/>
    <w:rPr>
      <w:sz w:val="20"/>
      <w:szCs w:val="20"/>
      <w:lang w:val="en-US"/>
    </w:rPr>
  </w:style>
  <w:style w:type="character" w:styleId="FootnoteReference">
    <w:name w:val="footnote reference"/>
    <w:basedOn w:val="DefaultParagraphFont"/>
    <w:uiPriority w:val="99"/>
    <w:semiHidden/>
    <w:unhideWhenUsed/>
    <w:rsid w:val="00BB33AF"/>
    <w:rPr>
      <w:vertAlign w:val="superscript"/>
    </w:rPr>
  </w:style>
  <w:style w:type="character" w:styleId="Hyperlink">
    <w:name w:val="Hyperlink"/>
    <w:basedOn w:val="DefaultParagraphFont"/>
    <w:uiPriority w:val="99"/>
    <w:unhideWhenUsed/>
    <w:rsid w:val="00BB33AF"/>
    <w:rPr>
      <w:color w:val="0563C1" w:themeColor="hyperlink"/>
      <w:u w:val="single"/>
    </w:rPr>
  </w:style>
  <w:style w:type="character" w:styleId="UnresolvedMention">
    <w:name w:val="Unresolved Mention"/>
    <w:basedOn w:val="DefaultParagraphFont"/>
    <w:uiPriority w:val="99"/>
    <w:semiHidden/>
    <w:unhideWhenUsed/>
    <w:rsid w:val="00BB33AF"/>
    <w:rPr>
      <w:color w:val="605E5C"/>
      <w:shd w:val="clear" w:color="auto" w:fill="E1DFDD"/>
    </w:rPr>
  </w:style>
  <w:style w:type="paragraph" w:styleId="ListParagraph">
    <w:name w:val="List Paragraph"/>
    <w:basedOn w:val="Normal"/>
    <w:uiPriority w:val="34"/>
    <w:qFormat/>
    <w:rsid w:val="003E3CDB"/>
    <w:pPr>
      <w:ind w:left="720"/>
      <w:contextualSpacing/>
    </w:pPr>
  </w:style>
  <w:style w:type="paragraph" w:styleId="Header">
    <w:name w:val="header"/>
    <w:basedOn w:val="Normal"/>
    <w:link w:val="HeaderChar"/>
    <w:uiPriority w:val="99"/>
    <w:unhideWhenUsed/>
    <w:rsid w:val="00627FDC"/>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7FDC"/>
    <w:rPr>
      <w:lang w:val="en-US"/>
    </w:rPr>
  </w:style>
  <w:style w:type="paragraph" w:styleId="Footer">
    <w:name w:val="footer"/>
    <w:basedOn w:val="Normal"/>
    <w:link w:val="FooterChar"/>
    <w:uiPriority w:val="99"/>
    <w:unhideWhenUsed/>
    <w:rsid w:val="00627FDC"/>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7FD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65984">
      <w:bodyDiv w:val="1"/>
      <w:marLeft w:val="0"/>
      <w:marRight w:val="0"/>
      <w:marTop w:val="0"/>
      <w:marBottom w:val="0"/>
      <w:divBdr>
        <w:top w:val="none" w:sz="0" w:space="0" w:color="auto"/>
        <w:left w:val="none" w:sz="0" w:space="0" w:color="auto"/>
        <w:bottom w:val="none" w:sz="0" w:space="0" w:color="auto"/>
        <w:right w:val="none" w:sz="0" w:space="0" w:color="auto"/>
      </w:divBdr>
      <w:divsChild>
        <w:div w:id="154497293">
          <w:marLeft w:val="0"/>
          <w:marRight w:val="0"/>
          <w:marTop w:val="0"/>
          <w:marBottom w:val="0"/>
          <w:divBdr>
            <w:top w:val="none" w:sz="0" w:space="0" w:color="auto"/>
            <w:left w:val="none" w:sz="0" w:space="0" w:color="auto"/>
            <w:bottom w:val="none" w:sz="0" w:space="0" w:color="auto"/>
            <w:right w:val="none" w:sz="0" w:space="0" w:color="auto"/>
          </w:divBdr>
          <w:divsChild>
            <w:div w:id="5102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4467">
      <w:bodyDiv w:val="1"/>
      <w:marLeft w:val="0"/>
      <w:marRight w:val="0"/>
      <w:marTop w:val="0"/>
      <w:marBottom w:val="0"/>
      <w:divBdr>
        <w:top w:val="none" w:sz="0" w:space="0" w:color="auto"/>
        <w:left w:val="none" w:sz="0" w:space="0" w:color="auto"/>
        <w:bottom w:val="none" w:sz="0" w:space="0" w:color="auto"/>
        <w:right w:val="none" w:sz="0" w:space="0" w:color="auto"/>
      </w:divBdr>
      <w:divsChild>
        <w:div w:id="980307512">
          <w:marLeft w:val="0"/>
          <w:marRight w:val="0"/>
          <w:marTop w:val="0"/>
          <w:marBottom w:val="0"/>
          <w:divBdr>
            <w:top w:val="none" w:sz="0" w:space="0" w:color="auto"/>
            <w:left w:val="none" w:sz="0" w:space="0" w:color="auto"/>
            <w:bottom w:val="none" w:sz="0" w:space="0" w:color="auto"/>
            <w:right w:val="none" w:sz="0" w:space="0" w:color="auto"/>
          </w:divBdr>
          <w:divsChild>
            <w:div w:id="8480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https://www.latinobarometro.org/lat.jsp" TargetMode="External"/><Relationship Id="rId26" Type="http://schemas.openxmlformats.org/officeDocument/2006/relationships/header" Target="header2.xml"/><Relationship Id="rId39" Type="http://schemas.openxmlformats.org/officeDocument/2006/relationships/theme" Target="theme/theme1.xml"/><Relationship Id="rId21" Type="http://schemas.openxmlformats.org/officeDocument/2006/relationships/hyperlink" Target="https://public.emdat.be/" TargetMode="External"/><Relationship Id="rId34" Type="http://schemas.openxmlformats.org/officeDocument/2006/relationships/hyperlink" Target="https://europeanvaluesstudy.eu/methodology-data-documentation/survey-2017/full-release-evs2017/documentation-survey-2017/"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asianbarometer.org/data?page=d10" TargetMode="External"/><Relationship Id="rId25" Type="http://schemas.openxmlformats.org/officeDocument/2006/relationships/header" Target="header1.xml"/><Relationship Id="rId33" Type="http://schemas.openxmlformats.org/officeDocument/2006/relationships/hyperlink" Target="https://www.worldvaluessurvey.org/WVSDocumentationWVL.js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hyperlink" Target="https://acleddata.com/data-export-tool/"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europeanvaluesstudy.eu/methodology-data-documentation/survey-2017/full-release-evs2017/documentation-survey-2017/" TargetMode="External"/><Relationship Id="rId32" Type="http://schemas.openxmlformats.org/officeDocument/2006/relationships/hyperlink" Target="https://acleddata.com/data-export-tool/" TargetMode="External"/><Relationship Id="rId37" Type="http://schemas.openxmlformats.org/officeDocument/2006/relationships/hyperlink" Target="https://www.worldbank.org/en/publication/equality-of-opportunity-for-sexual-and-gender-minorities" TargetMode="External"/><Relationship Id="rId5" Type="http://schemas.openxmlformats.org/officeDocument/2006/relationships/webSettings" Target="webSettings.xml"/><Relationship Id="rId15" Type="http://schemas.openxmlformats.org/officeDocument/2006/relationships/hyperlink" Target="https://datahelpdesk.worldbank.org/knowledgebase/articles/889464-wbopendata-stata-module-to-access-world-bank-data" TargetMode="External"/><Relationship Id="rId23" Type="http://schemas.openxmlformats.org/officeDocument/2006/relationships/hyperlink" Target="https://login.gesis.org/realms/gesis/login-actions/registration?client_id=gesis-gws-client&amp;tab_id=zKStYMozrOQ" TargetMode="External"/><Relationship Id="rId28" Type="http://schemas.openxmlformats.org/officeDocument/2006/relationships/footer" Target="footer2.xml"/><Relationship Id="rId36" Type="http://schemas.openxmlformats.org/officeDocument/2006/relationships/hyperlink" Target="https://www.eiu.com/n/campaigns/democracy-index-2022/?utm_source=google&amp;utm_medium=paid-search&amp;utm_campaign=democracy-index-2022&amp;gclid=EAIaIQobChMIhNOPlc-HgAMVgUBIAB3OTwxmEAAYASAAEgJjn_D_BwE" TargetMode="External"/><Relationship Id="rId10" Type="http://schemas.openxmlformats.org/officeDocument/2006/relationships/diagramLayout" Target="diagrams/layout1.xml"/><Relationship Id="rId19" Type="http://schemas.openxmlformats.org/officeDocument/2006/relationships/hyperlink" Target="https://developer.acleddata.com/" TargetMode="External"/><Relationship Id="rId31" Type="http://schemas.openxmlformats.org/officeDocument/2006/relationships/hyperlink" Target="https://www.latinobarometro.org/latContents.jsp"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pqsapps.worldbank.org/qs/ECA/_layouts/15/WopiFrame.aspx?sourcedoc=/qs/ECA/SiteAssets/datalibweb_Guidelines_1page.pdf&amp;action=default" TargetMode="External"/><Relationship Id="rId22" Type="http://schemas.openxmlformats.org/officeDocument/2006/relationships/hyperlink" Target="https://www.worldvaluessurvey.org/WVSDocumentationWVL.jsp" TargetMode="External"/><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hyperlink" Target="https://civicus.contentfiles.net/media/assets/file/2022GlobalFindingsEmbargoed16March.pdf" TargetMode="External"/><Relationship Id="rId8" Type="http://schemas.openxmlformats.org/officeDocument/2006/relationships/hyperlink" Target="https://github.com/Paola-Ballon/Social-Sustainability-Global-Database-v2.0"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mailto:oalburquequechav@worldbank.org" TargetMode="External"/><Relationship Id="rId1" Type="http://schemas.openxmlformats.org/officeDocument/2006/relationships/hyperlink" Target="mailto:pballon@worldbank.or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F72E36-C5E6-47A4-A8AF-72F1081F47B2}"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s-PE"/>
        </a:p>
      </dgm:t>
    </dgm:pt>
    <dgm:pt modelId="{88976B5D-4C6B-454E-AF09-84F55FEA032C}">
      <dgm:prSet phldrT="[Text]"/>
      <dgm:spPr>
        <a:solidFill>
          <a:srgbClr val="F26E03"/>
        </a:solidFill>
        <a:ln w="12700">
          <a:solidFill>
            <a:schemeClr val="tx1"/>
          </a:solidFill>
          <a:prstDash val="solid"/>
        </a:ln>
        <a:effectLst>
          <a:outerShdw blurRad="50800" dist="50800" dir="5400000" algn="ctr" rotWithShape="0">
            <a:schemeClr val="tx1"/>
          </a:outerShdw>
        </a:effectLst>
      </dgm:spPr>
      <dgm:t>
        <a:bodyPr/>
        <a:lstStyle/>
        <a:p>
          <a:r>
            <a:rPr lang="es-PE" b="1">
              <a:effectLst>
                <a:outerShdw blurRad="50800" dist="50800" dir="5400000" algn="ctr" rotWithShape="0">
                  <a:schemeClr val="tx1"/>
                </a:outerShdw>
              </a:effectLst>
              <a:latin typeface="Garamond" panose="02020404030301010803" pitchFamily="18" charset="0"/>
              <a:cs typeface="Times New Roman" panose="02020603050405020304" pitchFamily="18" charset="0"/>
            </a:rPr>
            <a:t>1. User profile</a:t>
          </a:r>
        </a:p>
      </dgm:t>
    </dgm:pt>
    <dgm:pt modelId="{DC6AC1B1-B24D-4D9F-9AD4-956A456DBB53}" type="parTrans" cxnId="{D0B2C389-59DF-4528-BEAA-D3EB12882C16}">
      <dgm:prSet/>
      <dgm:spPr/>
      <dgm:t>
        <a:bodyPr/>
        <a:lstStyle/>
        <a:p>
          <a:endParaRPr lang="es-PE"/>
        </a:p>
      </dgm:t>
    </dgm:pt>
    <dgm:pt modelId="{1A1AF951-EB17-4753-A31E-33022F035076}" type="sibTrans" cxnId="{D0B2C389-59DF-4528-BEAA-D3EB12882C16}">
      <dgm:prSet/>
      <dgm:spPr/>
      <dgm:t>
        <a:bodyPr/>
        <a:lstStyle/>
        <a:p>
          <a:endParaRPr lang="es-PE"/>
        </a:p>
      </dgm:t>
    </dgm:pt>
    <dgm:pt modelId="{B3D9EBE8-E361-4944-A1E8-70F2228FFC0A}">
      <dgm:prSet phldrT="[Text]" custT="1"/>
      <dgm:spPr/>
      <dgm:t>
        <a:bodyPr/>
        <a:lstStyle/>
        <a:p>
          <a:r>
            <a:rPr lang="es-PE" sz="700">
              <a:latin typeface="Garamond" panose="02020404030301010803" pitchFamily="18" charset="0"/>
              <a:cs typeface="Times New Roman" panose="02020603050405020304" pitchFamily="18" charset="0"/>
            </a:rPr>
            <a:t>The user declares the working directory.</a:t>
          </a:r>
        </a:p>
      </dgm:t>
    </dgm:pt>
    <dgm:pt modelId="{5F9D2B65-82F8-4C51-A671-460E2A30A13A}" type="parTrans" cxnId="{47FB5255-F7D9-407E-9CA0-1488235AF4C1}">
      <dgm:prSet/>
      <dgm:spPr/>
      <dgm:t>
        <a:bodyPr/>
        <a:lstStyle/>
        <a:p>
          <a:endParaRPr lang="es-PE"/>
        </a:p>
      </dgm:t>
    </dgm:pt>
    <dgm:pt modelId="{F3DD18C7-A829-45A8-AED1-D51DE2145C3D}" type="sibTrans" cxnId="{47FB5255-F7D9-407E-9CA0-1488235AF4C1}">
      <dgm:prSet/>
      <dgm:spPr/>
      <dgm:t>
        <a:bodyPr/>
        <a:lstStyle/>
        <a:p>
          <a:endParaRPr lang="es-PE"/>
        </a:p>
      </dgm:t>
    </dgm:pt>
    <dgm:pt modelId="{C2215E34-5504-41DA-8924-C4C18CCBF5E0}">
      <dgm:prSet phldrT="[Text]"/>
      <dgm:spPr>
        <a:solidFill>
          <a:srgbClr val="F28519"/>
        </a:solidFill>
        <a:ln>
          <a:prstDash val="solid"/>
        </a:ln>
        <a:effectLst>
          <a:outerShdw blurRad="50800" dist="50800" dir="5400000" algn="ctr" rotWithShape="0">
            <a:schemeClr val="tx1"/>
          </a:outerShdw>
        </a:effectLst>
      </dgm:spPr>
      <dgm:t>
        <a:bodyPr/>
        <a:lstStyle/>
        <a:p>
          <a:r>
            <a:rPr lang="es-PE" b="1">
              <a:effectLst>
                <a:outerShdw blurRad="50800" dist="50800" dir="5400000" algn="ctr" rotWithShape="0">
                  <a:schemeClr val="tx1"/>
                </a:outerShdw>
              </a:effectLst>
              <a:latin typeface="Garamond" panose="02020404030301010803" pitchFamily="18" charset="0"/>
              <a:cs typeface="Times New Roman" panose="02020603050405020304" pitchFamily="18" charset="0"/>
            </a:rPr>
            <a:t>2. Data download</a:t>
          </a:r>
        </a:p>
      </dgm:t>
    </dgm:pt>
    <dgm:pt modelId="{26013439-6D45-4B76-BBEE-CC26178F9623}" type="parTrans" cxnId="{70BCD630-8ED8-4FD0-B9C3-2DADC0625EB0}">
      <dgm:prSet/>
      <dgm:spPr/>
      <dgm:t>
        <a:bodyPr/>
        <a:lstStyle/>
        <a:p>
          <a:endParaRPr lang="es-PE"/>
        </a:p>
      </dgm:t>
    </dgm:pt>
    <dgm:pt modelId="{100C2F4D-BB4D-4ECA-94D9-3004BD5035E8}" type="sibTrans" cxnId="{70BCD630-8ED8-4FD0-B9C3-2DADC0625EB0}">
      <dgm:prSet/>
      <dgm:spPr/>
      <dgm:t>
        <a:bodyPr/>
        <a:lstStyle/>
        <a:p>
          <a:endParaRPr lang="es-PE"/>
        </a:p>
      </dgm:t>
    </dgm:pt>
    <dgm:pt modelId="{191D358C-3A3A-4FD1-99C2-E02337296ACE}">
      <dgm:prSet phldrT="[Text]"/>
      <dgm:spPr>
        <a:solidFill>
          <a:srgbClr val="F1992E"/>
        </a:solidFill>
        <a:ln>
          <a:solidFill>
            <a:schemeClr val="tx1"/>
          </a:solidFill>
        </a:ln>
        <a:effectLst>
          <a:outerShdw blurRad="50800" dist="50800" dir="5400000" algn="ctr" rotWithShape="0">
            <a:schemeClr val="tx1"/>
          </a:outerShdw>
        </a:effectLst>
      </dgm:spPr>
      <dgm:t>
        <a:bodyPr/>
        <a:lstStyle/>
        <a:p>
          <a:r>
            <a:rPr lang="es-PE" b="1">
              <a:effectLst>
                <a:outerShdw blurRad="50800" dist="50800" dir="5400000" algn="ctr" rotWithShape="0">
                  <a:schemeClr val="tx1"/>
                </a:outerShdw>
              </a:effectLst>
              <a:latin typeface="Garamond" panose="02020404030301010803" pitchFamily="18" charset="0"/>
              <a:cs typeface="Times New Roman" panose="02020603050405020304" pitchFamily="18" charset="0"/>
            </a:rPr>
            <a:t>3. Generation of indicators</a:t>
          </a:r>
        </a:p>
      </dgm:t>
    </dgm:pt>
    <dgm:pt modelId="{6E35B67F-5E1B-4F20-8D1D-AFD568A6082B}" type="parTrans" cxnId="{DB321559-6122-4E63-ABE1-0EFA327C1FBD}">
      <dgm:prSet/>
      <dgm:spPr/>
      <dgm:t>
        <a:bodyPr/>
        <a:lstStyle/>
        <a:p>
          <a:endParaRPr lang="es-PE"/>
        </a:p>
      </dgm:t>
    </dgm:pt>
    <dgm:pt modelId="{45935E66-A8EC-45F1-A111-33AFDE13B880}" type="sibTrans" cxnId="{DB321559-6122-4E63-ABE1-0EFA327C1FBD}">
      <dgm:prSet/>
      <dgm:spPr/>
      <dgm:t>
        <a:bodyPr/>
        <a:lstStyle/>
        <a:p>
          <a:endParaRPr lang="es-PE"/>
        </a:p>
      </dgm:t>
    </dgm:pt>
    <dgm:pt modelId="{2B50E56D-A75C-443D-B654-92416BD9BA56}">
      <dgm:prSet phldrT="[Text]" custT="1"/>
      <dgm:spPr/>
      <dgm:t>
        <a:bodyPr/>
        <a:lstStyle/>
        <a:p>
          <a:r>
            <a:rPr lang="es-PE" sz="700">
              <a:latin typeface="Garamond" panose="02020404030301010803" pitchFamily="18" charset="0"/>
              <a:cs typeface="Times New Roman" panose="02020603050405020304" pitchFamily="18" charset="0"/>
            </a:rPr>
            <a:t>The user generates the indicators for every source included in the SSGD v2.0.</a:t>
          </a:r>
        </a:p>
      </dgm:t>
    </dgm:pt>
    <dgm:pt modelId="{EA8BF930-A715-40E5-8D75-A29856F46E99}" type="parTrans" cxnId="{3E739CB3-9F35-4793-93C5-D1F0627D555C}">
      <dgm:prSet/>
      <dgm:spPr/>
      <dgm:t>
        <a:bodyPr/>
        <a:lstStyle/>
        <a:p>
          <a:endParaRPr lang="es-PE"/>
        </a:p>
      </dgm:t>
    </dgm:pt>
    <dgm:pt modelId="{C118A45D-006F-4C5C-AF0E-86EE8D4264D3}" type="sibTrans" cxnId="{3E739CB3-9F35-4793-93C5-D1F0627D555C}">
      <dgm:prSet/>
      <dgm:spPr/>
      <dgm:t>
        <a:bodyPr/>
        <a:lstStyle/>
        <a:p>
          <a:endParaRPr lang="es-PE"/>
        </a:p>
      </dgm:t>
    </dgm:pt>
    <dgm:pt modelId="{F2C9DD60-2C43-44AB-BB69-C045E52D52F6}">
      <dgm:prSet/>
      <dgm:spPr>
        <a:solidFill>
          <a:srgbClr val="F1AC44"/>
        </a:solidFill>
        <a:ln>
          <a:solidFill>
            <a:schemeClr val="tx1"/>
          </a:solidFill>
        </a:ln>
      </dgm:spPr>
      <dgm:t>
        <a:bodyPr/>
        <a:lstStyle/>
        <a:p>
          <a:r>
            <a:rPr lang="es-PE" b="1">
              <a:effectLst>
                <a:outerShdw blurRad="50800" dist="50800" dir="5400000" algn="ctr" rotWithShape="0">
                  <a:schemeClr val="tx1"/>
                </a:outerShdw>
              </a:effectLst>
              <a:latin typeface="Garamond" panose="02020404030301010803" pitchFamily="18" charset="0"/>
              <a:cs typeface="Times New Roman" panose="02020603050405020304" pitchFamily="18" charset="0"/>
            </a:rPr>
            <a:t>4. Data processing</a:t>
          </a:r>
        </a:p>
      </dgm:t>
    </dgm:pt>
    <dgm:pt modelId="{CCA606CF-E845-47C8-BDB0-9C749D62C346}" type="parTrans" cxnId="{D5A45546-57FD-44A6-B1AF-D364D858AC23}">
      <dgm:prSet/>
      <dgm:spPr/>
      <dgm:t>
        <a:bodyPr/>
        <a:lstStyle/>
        <a:p>
          <a:endParaRPr lang="es-PE"/>
        </a:p>
      </dgm:t>
    </dgm:pt>
    <dgm:pt modelId="{767E424D-3891-405A-A142-17374C5AB0FB}" type="sibTrans" cxnId="{D5A45546-57FD-44A6-B1AF-D364D858AC23}">
      <dgm:prSet/>
      <dgm:spPr/>
      <dgm:t>
        <a:bodyPr/>
        <a:lstStyle/>
        <a:p>
          <a:endParaRPr lang="es-PE"/>
        </a:p>
      </dgm:t>
    </dgm:pt>
    <dgm:pt modelId="{192E9BFE-0590-4C5F-B874-128630C11E28}">
      <dgm:prSet custT="1"/>
      <dgm:spPr/>
      <dgm:t>
        <a:bodyPr/>
        <a:lstStyle/>
        <a:p>
          <a:r>
            <a:rPr lang="es-PE" sz="700">
              <a:latin typeface="Garamond" panose="02020404030301010803" pitchFamily="18" charset="0"/>
              <a:cs typeface="Times New Roman" panose="02020603050405020304" pitchFamily="18" charset="0"/>
            </a:rPr>
            <a:t>The user process the generated data for every source and classifies them into waves. </a:t>
          </a:r>
        </a:p>
      </dgm:t>
    </dgm:pt>
    <dgm:pt modelId="{B142FBB6-AB2F-4087-9081-38120E06E691}" type="parTrans" cxnId="{910FD9B3-BAD7-4A7E-B748-2F571E708A32}">
      <dgm:prSet/>
      <dgm:spPr/>
      <dgm:t>
        <a:bodyPr/>
        <a:lstStyle/>
        <a:p>
          <a:endParaRPr lang="es-PE"/>
        </a:p>
      </dgm:t>
    </dgm:pt>
    <dgm:pt modelId="{B52A0B26-81B2-4318-9959-1C9F73D00BFF}" type="sibTrans" cxnId="{910FD9B3-BAD7-4A7E-B748-2F571E708A32}">
      <dgm:prSet/>
      <dgm:spPr/>
      <dgm:t>
        <a:bodyPr/>
        <a:lstStyle/>
        <a:p>
          <a:endParaRPr lang="es-PE"/>
        </a:p>
      </dgm:t>
    </dgm:pt>
    <dgm:pt modelId="{BC5DD700-987E-4062-9B08-976F199EBFB4}">
      <dgm:prSet/>
      <dgm:spPr>
        <a:solidFill>
          <a:srgbClr val="F1BE5B"/>
        </a:solidFill>
        <a:ln>
          <a:solidFill>
            <a:schemeClr val="tx1"/>
          </a:solidFill>
        </a:ln>
      </dgm:spPr>
      <dgm:t>
        <a:bodyPr/>
        <a:lstStyle/>
        <a:p>
          <a:r>
            <a:rPr lang="es-PE" b="1">
              <a:effectLst>
                <a:outerShdw blurRad="50800" dist="50800" dir="5400000" algn="ctr" rotWithShape="0">
                  <a:schemeClr val="tx1"/>
                </a:outerShdw>
              </a:effectLst>
              <a:latin typeface="Garamond" panose="02020404030301010803" pitchFamily="18" charset="0"/>
              <a:cs typeface="Times New Roman" panose="02020603050405020304" pitchFamily="18" charset="0"/>
            </a:rPr>
            <a:t>5. Data merge</a:t>
          </a:r>
        </a:p>
      </dgm:t>
    </dgm:pt>
    <dgm:pt modelId="{DFA51003-48C3-485D-A376-5A15B25386AC}" type="parTrans" cxnId="{075EB9F5-3AA3-4572-B6DA-3C2D1914B1E2}">
      <dgm:prSet/>
      <dgm:spPr/>
      <dgm:t>
        <a:bodyPr/>
        <a:lstStyle/>
        <a:p>
          <a:endParaRPr lang="es-PE"/>
        </a:p>
      </dgm:t>
    </dgm:pt>
    <dgm:pt modelId="{4F3C46E2-F930-42CB-9C73-866EA043618D}" type="sibTrans" cxnId="{075EB9F5-3AA3-4572-B6DA-3C2D1914B1E2}">
      <dgm:prSet/>
      <dgm:spPr/>
      <dgm:t>
        <a:bodyPr/>
        <a:lstStyle/>
        <a:p>
          <a:endParaRPr lang="es-PE"/>
        </a:p>
      </dgm:t>
    </dgm:pt>
    <dgm:pt modelId="{86DCD9E5-F818-410D-B6A0-AD3AFE003C8E}">
      <dgm:prSet phldrT="[Text]" custT="1"/>
      <dgm:spPr/>
      <dgm:t>
        <a:bodyPr/>
        <a:lstStyle/>
        <a:p>
          <a:r>
            <a:rPr lang="es-PE" sz="700" b="1">
              <a:latin typeface="Garamond" panose="02020404030301010803" pitchFamily="18" charset="0"/>
              <a:cs typeface="Times New Roman" panose="02020603050405020304" pitchFamily="18" charset="0"/>
            </a:rPr>
            <a:t>Master files: </a:t>
          </a:r>
          <a:r>
            <a:rPr lang="es-PE" sz="600">
              <a:latin typeface="Consolas" panose="020B0609020204030204" pitchFamily="49" charset="0"/>
              <a:cs typeface="Times New Roman" panose="02020603050405020304" pitchFamily="18" charset="0"/>
            </a:rPr>
            <a:t>ssgd_v2_user_profile.R</a:t>
          </a:r>
          <a:r>
            <a:rPr lang="es-PE" sz="700">
              <a:latin typeface="Garamond" panose="02020404030301010803" pitchFamily="18" charset="0"/>
              <a:cs typeface="Times New Roman" panose="02020603050405020304" pitchFamily="18" charset="0"/>
            </a:rPr>
            <a:t>, </a:t>
          </a:r>
          <a:r>
            <a:rPr lang="es-PE" sz="600">
              <a:latin typeface="Consolas" panose="020B0609020204030204" pitchFamily="49" charset="0"/>
              <a:cs typeface="Times New Roman" panose="02020603050405020304" pitchFamily="18" charset="0"/>
            </a:rPr>
            <a:t>ssgd_v2_user_profile.do</a:t>
          </a:r>
          <a:r>
            <a:rPr lang="es-PE" sz="700">
              <a:latin typeface="Garamond" panose="02020404030301010803" pitchFamily="18" charset="0"/>
              <a:cs typeface="Times New Roman" panose="02020603050405020304" pitchFamily="18" charset="0"/>
            </a:rPr>
            <a:t> </a:t>
          </a:r>
        </a:p>
      </dgm:t>
    </dgm:pt>
    <dgm:pt modelId="{26EDA3B1-26E1-4BE3-AEAD-D141FAC97CC4}" type="parTrans" cxnId="{90D3E898-2B2A-44DA-8E1B-31ED8B1D9D8B}">
      <dgm:prSet/>
      <dgm:spPr/>
      <dgm:t>
        <a:bodyPr/>
        <a:lstStyle/>
        <a:p>
          <a:endParaRPr lang="es-PE"/>
        </a:p>
      </dgm:t>
    </dgm:pt>
    <dgm:pt modelId="{06957E72-ADF4-424E-B3EF-525B599A3349}" type="sibTrans" cxnId="{90D3E898-2B2A-44DA-8E1B-31ED8B1D9D8B}">
      <dgm:prSet/>
      <dgm:spPr/>
      <dgm:t>
        <a:bodyPr/>
        <a:lstStyle/>
        <a:p>
          <a:endParaRPr lang="es-PE"/>
        </a:p>
      </dgm:t>
    </dgm:pt>
    <dgm:pt modelId="{19FC6E30-5BA0-43E6-AC25-0F4D46EA74BD}">
      <dgm:prSet phldrT="[Text]" custT="1"/>
      <dgm:spPr/>
      <dgm:t>
        <a:bodyPr/>
        <a:lstStyle/>
        <a:p>
          <a:r>
            <a:rPr lang="es-PE" sz="700">
              <a:latin typeface="Garamond" panose="02020404030301010803" pitchFamily="18" charset="0"/>
              <a:cs typeface="Times New Roman" panose="02020603050405020304" pitchFamily="18" charset="0"/>
            </a:rPr>
            <a:t>The user engages in a semi-automatic data-downloading process.</a:t>
          </a:r>
        </a:p>
      </dgm:t>
    </dgm:pt>
    <dgm:pt modelId="{43D0221B-D9EE-44AC-AE62-3E4AE6A4F600}" type="sibTrans" cxnId="{9375BB45-167D-4EF4-B215-F738E6F61E16}">
      <dgm:prSet/>
      <dgm:spPr/>
      <dgm:t>
        <a:bodyPr/>
        <a:lstStyle/>
        <a:p>
          <a:endParaRPr lang="es-PE"/>
        </a:p>
      </dgm:t>
    </dgm:pt>
    <dgm:pt modelId="{CBFD89DB-FEED-4161-8569-22A93CBFB534}" type="parTrans" cxnId="{9375BB45-167D-4EF4-B215-F738E6F61E16}">
      <dgm:prSet/>
      <dgm:spPr/>
      <dgm:t>
        <a:bodyPr/>
        <a:lstStyle/>
        <a:p>
          <a:endParaRPr lang="es-PE"/>
        </a:p>
      </dgm:t>
    </dgm:pt>
    <dgm:pt modelId="{3111CDEA-359B-4FDD-B92D-8BF04D6CA03A}">
      <dgm:prSet custT="1"/>
      <dgm:spPr/>
      <dgm:t>
        <a:bodyPr/>
        <a:lstStyle/>
        <a:p>
          <a:r>
            <a:rPr lang="es-PE" sz="700">
              <a:latin typeface="Garamond" panose="02020404030301010803" pitchFamily="18" charset="0"/>
              <a:cs typeface="Times New Roman" panose="02020603050405020304" pitchFamily="18" charset="0"/>
            </a:rPr>
            <a:t>The user generates the final dataset by merging all the data processed from every source.</a:t>
          </a:r>
        </a:p>
      </dgm:t>
    </dgm:pt>
    <dgm:pt modelId="{061A0D12-E964-4CFB-8138-8B1452C772FA}" type="parTrans" cxnId="{F01911CB-5999-49DE-8F59-7EA6E71C0CAF}">
      <dgm:prSet/>
      <dgm:spPr/>
      <dgm:t>
        <a:bodyPr/>
        <a:lstStyle/>
        <a:p>
          <a:endParaRPr lang="es-PE"/>
        </a:p>
      </dgm:t>
    </dgm:pt>
    <dgm:pt modelId="{5C7A321D-2AD6-4F76-9833-385F96799137}" type="sibTrans" cxnId="{F01911CB-5999-49DE-8F59-7EA6E71C0CAF}">
      <dgm:prSet/>
      <dgm:spPr/>
      <dgm:t>
        <a:bodyPr/>
        <a:lstStyle/>
        <a:p>
          <a:endParaRPr lang="es-PE"/>
        </a:p>
      </dgm:t>
    </dgm:pt>
    <dgm:pt modelId="{885632B8-7D7E-40B1-AF90-31DB84B943C2}">
      <dgm:prSet phldrT="[Text]" custT="1"/>
      <dgm:spPr/>
      <dgm:t>
        <a:bodyPr/>
        <a:lstStyle/>
        <a:p>
          <a:r>
            <a:rPr lang="es-PE" sz="700" b="1">
              <a:latin typeface="Garamond" panose="02020404030301010803" pitchFamily="18" charset="0"/>
              <a:cs typeface="Times New Roman" panose="02020603050405020304" pitchFamily="18" charset="0"/>
            </a:rPr>
            <a:t>Master file</a:t>
          </a:r>
          <a:r>
            <a:rPr lang="es-PE" sz="700" b="0">
              <a:latin typeface="Garamond" panose="02020404030301010803" pitchFamily="18" charset="0"/>
              <a:cs typeface="Times New Roman" panose="02020603050405020304" pitchFamily="18" charset="0"/>
            </a:rPr>
            <a:t>: </a:t>
          </a:r>
          <a:r>
            <a:rPr lang="es-PE" sz="600" b="0">
              <a:latin typeface="Consolas" panose="020B0609020204030204" pitchFamily="49" charset="0"/>
              <a:cs typeface="Times New Roman" panose="02020603050405020304" pitchFamily="18" charset="0"/>
            </a:rPr>
            <a:t>ssgd_v2_gen_indicators.do</a:t>
          </a:r>
          <a:r>
            <a:rPr lang="es-PE" sz="700">
              <a:latin typeface="Garamond" panose="02020404030301010803" pitchFamily="18" charset="0"/>
              <a:cs typeface="Times New Roman" panose="02020603050405020304" pitchFamily="18" charset="0"/>
            </a:rPr>
            <a:t>  </a:t>
          </a:r>
        </a:p>
      </dgm:t>
    </dgm:pt>
    <dgm:pt modelId="{6F3E70F2-ACA1-45B0-94B6-E7BBCBDE0270}" type="parTrans" cxnId="{161A9895-33AE-458B-93D6-FB8D59AED60E}">
      <dgm:prSet/>
      <dgm:spPr/>
      <dgm:t>
        <a:bodyPr/>
        <a:lstStyle/>
        <a:p>
          <a:endParaRPr lang="es-PE"/>
        </a:p>
      </dgm:t>
    </dgm:pt>
    <dgm:pt modelId="{BA7D5C2F-7ED1-459E-9496-1DDA02903A37}" type="sibTrans" cxnId="{161A9895-33AE-458B-93D6-FB8D59AED60E}">
      <dgm:prSet/>
      <dgm:spPr/>
      <dgm:t>
        <a:bodyPr/>
        <a:lstStyle/>
        <a:p>
          <a:endParaRPr lang="es-PE"/>
        </a:p>
      </dgm:t>
    </dgm:pt>
    <dgm:pt modelId="{4C5604C3-150A-4D8B-9FB1-AB1CE1C03543}">
      <dgm:prSet custT="1"/>
      <dgm:spPr/>
      <dgm:t>
        <a:bodyPr/>
        <a:lstStyle/>
        <a:p>
          <a:r>
            <a:rPr lang="es-PE" sz="700" b="1">
              <a:latin typeface="Garamond" panose="02020404030301010803" pitchFamily="18" charset="0"/>
              <a:cs typeface="Times New Roman" panose="02020603050405020304" pitchFamily="18" charset="0"/>
            </a:rPr>
            <a:t>Master file:</a:t>
          </a:r>
          <a:r>
            <a:rPr lang="es-PE" sz="700" b="0">
              <a:latin typeface="Garamond" panose="02020404030301010803" pitchFamily="18" charset="0"/>
              <a:cs typeface="Times New Roman" panose="02020603050405020304" pitchFamily="18" charset="0"/>
            </a:rPr>
            <a:t> </a:t>
          </a:r>
          <a:r>
            <a:rPr lang="es-PE" sz="600" b="0">
              <a:latin typeface="Consolas" panose="020B0609020204030204" pitchFamily="49" charset="0"/>
              <a:cs typeface="Times New Roman" panose="02020603050405020304" pitchFamily="18" charset="0"/>
            </a:rPr>
            <a:t>ssgd_v2_data_proc.do</a:t>
          </a:r>
          <a:endParaRPr lang="es-PE" sz="700" b="1">
            <a:latin typeface="Consolas" panose="020B0609020204030204" pitchFamily="49" charset="0"/>
            <a:cs typeface="Times New Roman" panose="02020603050405020304" pitchFamily="18" charset="0"/>
          </a:endParaRPr>
        </a:p>
      </dgm:t>
    </dgm:pt>
    <dgm:pt modelId="{E17E3F50-9D69-41A1-B508-4176F80506A0}" type="parTrans" cxnId="{39A6BF23-DF7A-4DF7-A99D-716878184443}">
      <dgm:prSet/>
      <dgm:spPr/>
      <dgm:t>
        <a:bodyPr/>
        <a:lstStyle/>
        <a:p>
          <a:endParaRPr lang="es-PE"/>
        </a:p>
      </dgm:t>
    </dgm:pt>
    <dgm:pt modelId="{9942D8E1-E406-428A-B94F-5290DEA5A81A}" type="sibTrans" cxnId="{39A6BF23-DF7A-4DF7-A99D-716878184443}">
      <dgm:prSet/>
      <dgm:spPr/>
      <dgm:t>
        <a:bodyPr/>
        <a:lstStyle/>
        <a:p>
          <a:endParaRPr lang="es-PE"/>
        </a:p>
      </dgm:t>
    </dgm:pt>
    <dgm:pt modelId="{0EAB908C-FF24-4504-A33C-78F1D8C3D601}">
      <dgm:prSet custT="1"/>
      <dgm:spPr/>
      <dgm:t>
        <a:bodyPr/>
        <a:lstStyle/>
        <a:p>
          <a:r>
            <a:rPr lang="es-PE" sz="700" b="1">
              <a:latin typeface="Garamond" panose="02020404030301010803" pitchFamily="18" charset="0"/>
              <a:cs typeface="Times New Roman" panose="02020603050405020304" pitchFamily="18" charset="0"/>
            </a:rPr>
            <a:t>Master file</a:t>
          </a:r>
          <a:r>
            <a:rPr lang="es-PE" sz="700" b="0">
              <a:latin typeface="Garamond" panose="02020404030301010803" pitchFamily="18" charset="0"/>
              <a:cs typeface="Times New Roman" panose="02020603050405020304" pitchFamily="18" charset="0"/>
            </a:rPr>
            <a:t>: </a:t>
          </a:r>
          <a:r>
            <a:rPr lang="es-PE" sz="600" b="0">
              <a:latin typeface="Consolas" panose="020B0609020204030204" pitchFamily="49" charset="0"/>
              <a:cs typeface="Times New Roman" panose="02020603050405020304" pitchFamily="18" charset="0"/>
            </a:rPr>
            <a:t>ssgd_v2_merge.do</a:t>
          </a:r>
          <a:endParaRPr lang="es-PE" sz="700" b="1">
            <a:latin typeface="Consolas" panose="020B0609020204030204" pitchFamily="49" charset="0"/>
            <a:cs typeface="Times New Roman" panose="02020603050405020304" pitchFamily="18" charset="0"/>
          </a:endParaRPr>
        </a:p>
      </dgm:t>
    </dgm:pt>
    <dgm:pt modelId="{8099F4D2-549D-4A56-A86F-49F85171EC28}" type="parTrans" cxnId="{0B63D6CE-5F80-45E9-8054-32B3F79A00A7}">
      <dgm:prSet/>
      <dgm:spPr/>
      <dgm:t>
        <a:bodyPr/>
        <a:lstStyle/>
        <a:p>
          <a:endParaRPr lang="es-PE"/>
        </a:p>
      </dgm:t>
    </dgm:pt>
    <dgm:pt modelId="{EC1A5EED-2EE4-4723-AB69-2F32409FFACF}" type="sibTrans" cxnId="{0B63D6CE-5F80-45E9-8054-32B3F79A00A7}">
      <dgm:prSet/>
      <dgm:spPr/>
      <dgm:t>
        <a:bodyPr/>
        <a:lstStyle/>
        <a:p>
          <a:endParaRPr lang="es-PE"/>
        </a:p>
      </dgm:t>
    </dgm:pt>
    <dgm:pt modelId="{236A2237-650F-4D2A-ABEF-F585BA64DE86}">
      <dgm:prSet phldrT="[Text]" custT="1"/>
      <dgm:spPr/>
      <dgm:t>
        <a:bodyPr/>
        <a:lstStyle/>
        <a:p>
          <a:r>
            <a:rPr lang="es-PE" sz="700" b="1">
              <a:latin typeface="Garamond" panose="02020404030301010803" pitchFamily="18" charset="0"/>
              <a:cs typeface="Times New Roman" panose="02020603050405020304" pitchFamily="18" charset="0"/>
            </a:rPr>
            <a:t>Master files:</a:t>
          </a:r>
          <a:r>
            <a:rPr lang="es-PE" sz="700" b="0">
              <a:latin typeface="Garamond" panose="02020404030301010803" pitchFamily="18" charset="0"/>
              <a:cs typeface="Times New Roman" panose="02020603050405020304" pitchFamily="18" charset="0"/>
            </a:rPr>
            <a:t> </a:t>
          </a:r>
          <a:r>
            <a:rPr lang="es-PE" sz="600" b="0">
              <a:latin typeface="Consolas" panose="020B0609020204030204" pitchFamily="49" charset="0"/>
              <a:cs typeface="Times New Roman" panose="02020603050405020304" pitchFamily="18" charset="0"/>
            </a:rPr>
            <a:t>ssgd_v2_data_download_p1.R</a:t>
          </a:r>
          <a:r>
            <a:rPr lang="es-PE" sz="700" b="0">
              <a:latin typeface="Garamond" panose="02020404030301010803" pitchFamily="18" charset="0"/>
              <a:cs typeface="Times New Roman" panose="02020603050405020304" pitchFamily="18" charset="0"/>
            </a:rPr>
            <a:t>, </a:t>
          </a:r>
          <a:r>
            <a:rPr lang="es-PE" sz="600" b="0">
              <a:latin typeface="Consolas" panose="020B0609020204030204" pitchFamily="49" charset="0"/>
              <a:cs typeface="Times New Roman" panose="02020603050405020304" pitchFamily="18" charset="0"/>
            </a:rPr>
            <a:t>ssgd_v2_data_download_p2.do</a:t>
          </a:r>
          <a:endParaRPr lang="es-PE" sz="700" b="1">
            <a:latin typeface="Consolas" panose="020B0609020204030204" pitchFamily="49" charset="0"/>
            <a:cs typeface="Times New Roman" panose="02020603050405020304" pitchFamily="18" charset="0"/>
          </a:endParaRPr>
        </a:p>
      </dgm:t>
    </dgm:pt>
    <dgm:pt modelId="{8054A2C0-09AE-4505-9141-A5B8BF358A57}" type="sibTrans" cxnId="{C4B8B31F-EF50-4394-97CD-972760E2366A}">
      <dgm:prSet/>
      <dgm:spPr/>
      <dgm:t>
        <a:bodyPr/>
        <a:lstStyle/>
        <a:p>
          <a:endParaRPr lang="es-PE"/>
        </a:p>
      </dgm:t>
    </dgm:pt>
    <dgm:pt modelId="{75EE3874-3289-4790-9F4E-4377AAFCD55D}" type="parTrans" cxnId="{C4B8B31F-EF50-4394-97CD-972760E2366A}">
      <dgm:prSet/>
      <dgm:spPr/>
      <dgm:t>
        <a:bodyPr/>
        <a:lstStyle/>
        <a:p>
          <a:endParaRPr lang="es-PE"/>
        </a:p>
      </dgm:t>
    </dgm:pt>
    <dgm:pt modelId="{934144A3-817F-4A12-B4C5-8506C78F6F69}" type="pres">
      <dgm:prSet presAssocID="{89F72E36-C5E6-47A4-A8AF-72F1081F47B2}" presName="rootnode" presStyleCnt="0">
        <dgm:presLayoutVars>
          <dgm:chMax/>
          <dgm:chPref/>
          <dgm:dir/>
          <dgm:animLvl val="lvl"/>
        </dgm:presLayoutVars>
      </dgm:prSet>
      <dgm:spPr/>
    </dgm:pt>
    <dgm:pt modelId="{263D3335-2F06-42FE-9EB2-50A8900AB725}" type="pres">
      <dgm:prSet presAssocID="{88976B5D-4C6B-454E-AF09-84F55FEA032C}" presName="composite" presStyleCnt="0"/>
      <dgm:spPr/>
    </dgm:pt>
    <dgm:pt modelId="{3ECD0BE7-5F2F-4D9D-A411-7646A60FBC65}" type="pres">
      <dgm:prSet presAssocID="{88976B5D-4C6B-454E-AF09-84F55FEA032C}" presName="bentUpArrow1" presStyleLbl="alignImgPlace1" presStyleIdx="0" presStyleCnt="4"/>
      <dgm:spPr>
        <a:solidFill>
          <a:srgbClr val="F26E03"/>
        </a:solidFill>
        <a:ln w="12700">
          <a:solidFill>
            <a:schemeClr val="tx1"/>
          </a:solidFill>
          <a:prstDash val="sysDash"/>
        </a:ln>
      </dgm:spPr>
    </dgm:pt>
    <dgm:pt modelId="{E1BA52B7-6D50-4CA8-90B9-AA6B86B3DB86}" type="pres">
      <dgm:prSet presAssocID="{88976B5D-4C6B-454E-AF09-84F55FEA032C}" presName="ParentText" presStyleLbl="node1" presStyleIdx="0" presStyleCnt="5">
        <dgm:presLayoutVars>
          <dgm:chMax val="1"/>
          <dgm:chPref val="1"/>
          <dgm:bulletEnabled val="1"/>
        </dgm:presLayoutVars>
      </dgm:prSet>
      <dgm:spPr/>
    </dgm:pt>
    <dgm:pt modelId="{1832E5F3-F3FE-44B6-BB59-92D233DC3504}" type="pres">
      <dgm:prSet presAssocID="{88976B5D-4C6B-454E-AF09-84F55FEA032C}" presName="ChildText" presStyleLbl="revTx" presStyleIdx="0" presStyleCnt="5" custScaleX="249970" custLinFactNeighborX="80525" custLinFactNeighborY="1176">
        <dgm:presLayoutVars>
          <dgm:chMax val="0"/>
          <dgm:chPref val="0"/>
          <dgm:bulletEnabled val="1"/>
        </dgm:presLayoutVars>
      </dgm:prSet>
      <dgm:spPr/>
    </dgm:pt>
    <dgm:pt modelId="{49D30D58-3167-40EC-9497-559465A3B582}" type="pres">
      <dgm:prSet presAssocID="{1A1AF951-EB17-4753-A31E-33022F035076}" presName="sibTrans" presStyleCnt="0"/>
      <dgm:spPr/>
    </dgm:pt>
    <dgm:pt modelId="{F21EA844-3BA6-49C9-BAEA-7449AA6DDF56}" type="pres">
      <dgm:prSet presAssocID="{C2215E34-5504-41DA-8924-C4C18CCBF5E0}" presName="composite" presStyleCnt="0"/>
      <dgm:spPr/>
    </dgm:pt>
    <dgm:pt modelId="{F50180EA-3CD8-4C7B-A10E-C2086AC72866}" type="pres">
      <dgm:prSet presAssocID="{C2215E34-5504-41DA-8924-C4C18CCBF5E0}" presName="bentUpArrow1" presStyleLbl="alignImgPlace1" presStyleIdx="1" presStyleCnt="4"/>
      <dgm:spPr>
        <a:solidFill>
          <a:srgbClr val="F28519"/>
        </a:solidFill>
        <a:ln>
          <a:prstDash val="sysDash"/>
        </a:ln>
      </dgm:spPr>
    </dgm:pt>
    <dgm:pt modelId="{C48F93A6-C766-4884-B8FA-509B85986113}" type="pres">
      <dgm:prSet presAssocID="{C2215E34-5504-41DA-8924-C4C18CCBF5E0}" presName="ParentText" presStyleLbl="node1" presStyleIdx="1" presStyleCnt="5">
        <dgm:presLayoutVars>
          <dgm:chMax val="1"/>
          <dgm:chPref val="1"/>
          <dgm:bulletEnabled val="1"/>
        </dgm:presLayoutVars>
      </dgm:prSet>
      <dgm:spPr/>
    </dgm:pt>
    <dgm:pt modelId="{0AFC4BA7-757D-4FA3-B43A-9EA5C0DD25A4}" type="pres">
      <dgm:prSet presAssocID="{C2215E34-5504-41DA-8924-C4C18CCBF5E0}" presName="ChildText" presStyleLbl="revTx" presStyleIdx="1" presStyleCnt="5" custScaleX="264266" custLinFactNeighborX="89859" custLinFactNeighborY="1958">
        <dgm:presLayoutVars>
          <dgm:chMax val="0"/>
          <dgm:chPref val="0"/>
          <dgm:bulletEnabled val="1"/>
        </dgm:presLayoutVars>
      </dgm:prSet>
      <dgm:spPr/>
    </dgm:pt>
    <dgm:pt modelId="{95F669ED-3862-46F5-9DBB-88F015BCDE7F}" type="pres">
      <dgm:prSet presAssocID="{100C2F4D-BB4D-4ECA-94D9-3004BD5035E8}" presName="sibTrans" presStyleCnt="0"/>
      <dgm:spPr/>
    </dgm:pt>
    <dgm:pt modelId="{D6679F2E-E79E-4833-8E1B-A7F7F5BEB626}" type="pres">
      <dgm:prSet presAssocID="{191D358C-3A3A-4FD1-99C2-E02337296ACE}" presName="composite" presStyleCnt="0"/>
      <dgm:spPr/>
    </dgm:pt>
    <dgm:pt modelId="{D17530E7-0BEC-4758-BEEC-5F2A9B9FD0EF}" type="pres">
      <dgm:prSet presAssocID="{191D358C-3A3A-4FD1-99C2-E02337296ACE}" presName="bentUpArrow1" presStyleLbl="alignImgPlace1" presStyleIdx="2" presStyleCnt="4"/>
      <dgm:spPr>
        <a:solidFill>
          <a:srgbClr val="F1992E"/>
        </a:solidFill>
        <a:ln>
          <a:solidFill>
            <a:schemeClr val="tx1"/>
          </a:solidFill>
          <a:prstDash val="sysDash"/>
        </a:ln>
      </dgm:spPr>
    </dgm:pt>
    <dgm:pt modelId="{C21B55C0-CDC0-46B7-83C3-311B76963045}" type="pres">
      <dgm:prSet presAssocID="{191D358C-3A3A-4FD1-99C2-E02337296ACE}" presName="ParentText" presStyleLbl="node1" presStyleIdx="2" presStyleCnt="5">
        <dgm:presLayoutVars>
          <dgm:chMax val="1"/>
          <dgm:chPref val="1"/>
          <dgm:bulletEnabled val="1"/>
        </dgm:presLayoutVars>
      </dgm:prSet>
      <dgm:spPr/>
    </dgm:pt>
    <dgm:pt modelId="{B06F0917-3D48-4A79-AC16-B5138E08DB69}" type="pres">
      <dgm:prSet presAssocID="{191D358C-3A3A-4FD1-99C2-E02337296ACE}" presName="ChildText" presStyleLbl="revTx" presStyleIdx="2" presStyleCnt="5" custScaleX="250156" custLinFactNeighborX="82183" custLinFactNeighborY="1100">
        <dgm:presLayoutVars>
          <dgm:chMax val="0"/>
          <dgm:chPref val="0"/>
          <dgm:bulletEnabled val="1"/>
        </dgm:presLayoutVars>
      </dgm:prSet>
      <dgm:spPr/>
    </dgm:pt>
    <dgm:pt modelId="{923037D9-2CCE-4731-9A7E-A9F698A9E974}" type="pres">
      <dgm:prSet presAssocID="{45935E66-A8EC-45F1-A111-33AFDE13B880}" presName="sibTrans" presStyleCnt="0"/>
      <dgm:spPr/>
    </dgm:pt>
    <dgm:pt modelId="{8D213FF6-805C-4830-AD42-C36BEBBBDAD8}" type="pres">
      <dgm:prSet presAssocID="{F2C9DD60-2C43-44AB-BB69-C045E52D52F6}" presName="composite" presStyleCnt="0"/>
      <dgm:spPr/>
    </dgm:pt>
    <dgm:pt modelId="{E0F34487-F0F2-406C-8913-AF62CC0FDDBC}" type="pres">
      <dgm:prSet presAssocID="{F2C9DD60-2C43-44AB-BB69-C045E52D52F6}" presName="bentUpArrow1" presStyleLbl="alignImgPlace1" presStyleIdx="3" presStyleCnt="4"/>
      <dgm:spPr>
        <a:solidFill>
          <a:srgbClr val="F1AC44"/>
        </a:solidFill>
        <a:ln>
          <a:solidFill>
            <a:schemeClr val="tx1"/>
          </a:solidFill>
          <a:prstDash val="sysDash"/>
        </a:ln>
      </dgm:spPr>
    </dgm:pt>
    <dgm:pt modelId="{EED33DA8-0ED2-4205-9EBD-7B9DF5945349}" type="pres">
      <dgm:prSet presAssocID="{F2C9DD60-2C43-44AB-BB69-C045E52D52F6}" presName="ParentText" presStyleLbl="node1" presStyleIdx="3" presStyleCnt="5">
        <dgm:presLayoutVars>
          <dgm:chMax val="1"/>
          <dgm:chPref val="1"/>
          <dgm:bulletEnabled val="1"/>
        </dgm:presLayoutVars>
      </dgm:prSet>
      <dgm:spPr/>
    </dgm:pt>
    <dgm:pt modelId="{FD061701-27AA-4530-8E11-A96CA8A92E21}" type="pres">
      <dgm:prSet presAssocID="{F2C9DD60-2C43-44AB-BB69-C045E52D52F6}" presName="ChildText" presStyleLbl="revTx" presStyleIdx="3" presStyleCnt="5" custScaleX="263499" custLinFactNeighborX="87319" custLinFactNeighborY="-1101">
        <dgm:presLayoutVars>
          <dgm:chMax val="0"/>
          <dgm:chPref val="0"/>
          <dgm:bulletEnabled val="1"/>
        </dgm:presLayoutVars>
      </dgm:prSet>
      <dgm:spPr/>
    </dgm:pt>
    <dgm:pt modelId="{D9D460B7-7249-4748-84D9-374797DAF8E4}" type="pres">
      <dgm:prSet presAssocID="{767E424D-3891-405A-A142-17374C5AB0FB}" presName="sibTrans" presStyleCnt="0"/>
      <dgm:spPr/>
    </dgm:pt>
    <dgm:pt modelId="{6543BACD-D9FB-430E-B8DF-989BC542A9D3}" type="pres">
      <dgm:prSet presAssocID="{BC5DD700-987E-4062-9B08-976F199EBFB4}" presName="composite" presStyleCnt="0"/>
      <dgm:spPr/>
    </dgm:pt>
    <dgm:pt modelId="{12650E0F-FF49-45EE-ADBC-EF989F21A685}" type="pres">
      <dgm:prSet presAssocID="{BC5DD700-987E-4062-9B08-976F199EBFB4}" presName="ParentText" presStyleLbl="node1" presStyleIdx="4" presStyleCnt="5">
        <dgm:presLayoutVars>
          <dgm:chMax val="1"/>
          <dgm:chPref val="1"/>
          <dgm:bulletEnabled val="1"/>
        </dgm:presLayoutVars>
      </dgm:prSet>
      <dgm:spPr/>
    </dgm:pt>
    <dgm:pt modelId="{3C743F2E-B46D-49AD-9E63-A65D2003EC7D}" type="pres">
      <dgm:prSet presAssocID="{BC5DD700-987E-4062-9B08-976F199EBFB4}" presName="FinalChildText" presStyleLbl="revTx" presStyleIdx="4" presStyleCnt="5" custScaleX="242384" custLinFactNeighborX="74478" custLinFactNeighborY="1100">
        <dgm:presLayoutVars>
          <dgm:chMax val="0"/>
          <dgm:chPref val="0"/>
          <dgm:bulletEnabled val="1"/>
        </dgm:presLayoutVars>
      </dgm:prSet>
      <dgm:spPr/>
    </dgm:pt>
  </dgm:ptLst>
  <dgm:cxnLst>
    <dgm:cxn modelId="{0932F406-9911-476B-9B2E-66BF0542F680}" type="presOf" srcId="{4C5604C3-150A-4D8B-9FB1-AB1CE1C03543}" destId="{FD061701-27AA-4530-8E11-A96CA8A92E21}" srcOrd="0" destOrd="1" presId="urn:microsoft.com/office/officeart/2005/8/layout/StepDownProcess"/>
    <dgm:cxn modelId="{A5261619-B732-4341-8A08-B5BB7A68C661}" type="presOf" srcId="{0EAB908C-FF24-4504-A33C-78F1D8C3D601}" destId="{3C743F2E-B46D-49AD-9E63-A65D2003EC7D}" srcOrd="0" destOrd="1" presId="urn:microsoft.com/office/officeart/2005/8/layout/StepDownProcess"/>
    <dgm:cxn modelId="{C4B8B31F-EF50-4394-97CD-972760E2366A}" srcId="{C2215E34-5504-41DA-8924-C4C18CCBF5E0}" destId="{236A2237-650F-4D2A-ABEF-F585BA64DE86}" srcOrd="1" destOrd="0" parTransId="{75EE3874-3289-4790-9F4E-4377AAFCD55D}" sibTransId="{8054A2C0-09AE-4505-9141-A5B8BF358A57}"/>
    <dgm:cxn modelId="{39A6BF23-DF7A-4DF7-A99D-716878184443}" srcId="{F2C9DD60-2C43-44AB-BB69-C045E52D52F6}" destId="{4C5604C3-150A-4D8B-9FB1-AB1CE1C03543}" srcOrd="1" destOrd="0" parTransId="{E17E3F50-9D69-41A1-B508-4176F80506A0}" sibTransId="{9942D8E1-E406-428A-B94F-5290DEA5A81A}"/>
    <dgm:cxn modelId="{70BCD630-8ED8-4FD0-B9C3-2DADC0625EB0}" srcId="{89F72E36-C5E6-47A4-A8AF-72F1081F47B2}" destId="{C2215E34-5504-41DA-8924-C4C18CCBF5E0}" srcOrd="1" destOrd="0" parTransId="{26013439-6D45-4B76-BBEE-CC26178F9623}" sibTransId="{100C2F4D-BB4D-4ECA-94D9-3004BD5035E8}"/>
    <dgm:cxn modelId="{B836FF61-10B9-47CD-972A-7D846E1E9661}" type="presOf" srcId="{191D358C-3A3A-4FD1-99C2-E02337296ACE}" destId="{C21B55C0-CDC0-46B7-83C3-311B76963045}" srcOrd="0" destOrd="0" presId="urn:microsoft.com/office/officeart/2005/8/layout/StepDownProcess"/>
    <dgm:cxn modelId="{9375BB45-167D-4EF4-B215-F738E6F61E16}" srcId="{C2215E34-5504-41DA-8924-C4C18CCBF5E0}" destId="{19FC6E30-5BA0-43E6-AC25-0F4D46EA74BD}" srcOrd="0" destOrd="0" parTransId="{CBFD89DB-FEED-4161-8569-22A93CBFB534}" sibTransId="{43D0221B-D9EE-44AC-AE62-3E4AE6A4F600}"/>
    <dgm:cxn modelId="{D5A45546-57FD-44A6-B1AF-D364D858AC23}" srcId="{89F72E36-C5E6-47A4-A8AF-72F1081F47B2}" destId="{F2C9DD60-2C43-44AB-BB69-C045E52D52F6}" srcOrd="3" destOrd="0" parTransId="{CCA606CF-E845-47C8-BDB0-9C749D62C346}" sibTransId="{767E424D-3891-405A-A142-17374C5AB0FB}"/>
    <dgm:cxn modelId="{B56E9471-9B21-4EA9-9517-CA84D847A4D9}" type="presOf" srcId="{192E9BFE-0590-4C5F-B874-128630C11E28}" destId="{FD061701-27AA-4530-8E11-A96CA8A92E21}" srcOrd="0" destOrd="0" presId="urn:microsoft.com/office/officeart/2005/8/layout/StepDownProcess"/>
    <dgm:cxn modelId="{47FB5255-F7D9-407E-9CA0-1488235AF4C1}" srcId="{88976B5D-4C6B-454E-AF09-84F55FEA032C}" destId="{B3D9EBE8-E361-4944-A1E8-70F2228FFC0A}" srcOrd="0" destOrd="0" parTransId="{5F9D2B65-82F8-4C51-A671-460E2A30A13A}" sibTransId="{F3DD18C7-A829-45A8-AED1-D51DE2145C3D}"/>
    <dgm:cxn modelId="{7147B958-8B30-4D76-BEDF-281D574DE974}" type="presOf" srcId="{86DCD9E5-F818-410D-B6A0-AD3AFE003C8E}" destId="{1832E5F3-F3FE-44B6-BB59-92D233DC3504}" srcOrd="0" destOrd="1" presId="urn:microsoft.com/office/officeart/2005/8/layout/StepDownProcess"/>
    <dgm:cxn modelId="{DB321559-6122-4E63-ABE1-0EFA327C1FBD}" srcId="{89F72E36-C5E6-47A4-A8AF-72F1081F47B2}" destId="{191D358C-3A3A-4FD1-99C2-E02337296ACE}" srcOrd="2" destOrd="0" parTransId="{6E35B67F-5E1B-4F20-8D1D-AFD568A6082B}" sibTransId="{45935E66-A8EC-45F1-A111-33AFDE13B880}"/>
    <dgm:cxn modelId="{3C46ED7C-5528-411F-BC05-524AF69BE7E8}" type="presOf" srcId="{B3D9EBE8-E361-4944-A1E8-70F2228FFC0A}" destId="{1832E5F3-F3FE-44B6-BB59-92D233DC3504}" srcOrd="0" destOrd="0" presId="urn:microsoft.com/office/officeart/2005/8/layout/StepDownProcess"/>
    <dgm:cxn modelId="{AD406688-1054-4ADC-9541-0EC402AB9940}" type="presOf" srcId="{88976B5D-4C6B-454E-AF09-84F55FEA032C}" destId="{E1BA52B7-6D50-4CA8-90B9-AA6B86B3DB86}" srcOrd="0" destOrd="0" presId="urn:microsoft.com/office/officeart/2005/8/layout/StepDownProcess"/>
    <dgm:cxn modelId="{D0B2C389-59DF-4528-BEAA-D3EB12882C16}" srcId="{89F72E36-C5E6-47A4-A8AF-72F1081F47B2}" destId="{88976B5D-4C6B-454E-AF09-84F55FEA032C}" srcOrd="0" destOrd="0" parTransId="{DC6AC1B1-B24D-4D9F-9AD4-956A456DBB53}" sibTransId="{1A1AF951-EB17-4753-A31E-33022F035076}"/>
    <dgm:cxn modelId="{C4178492-7FFD-4E91-BEBA-2374D376C7BE}" type="presOf" srcId="{885632B8-7D7E-40B1-AF90-31DB84B943C2}" destId="{B06F0917-3D48-4A79-AC16-B5138E08DB69}" srcOrd="0" destOrd="1" presId="urn:microsoft.com/office/officeart/2005/8/layout/StepDownProcess"/>
    <dgm:cxn modelId="{161A9895-33AE-458B-93D6-FB8D59AED60E}" srcId="{191D358C-3A3A-4FD1-99C2-E02337296ACE}" destId="{885632B8-7D7E-40B1-AF90-31DB84B943C2}" srcOrd="1" destOrd="0" parTransId="{6F3E70F2-ACA1-45B0-94B6-E7BBCBDE0270}" sibTransId="{BA7D5C2F-7ED1-459E-9496-1DDA02903A37}"/>
    <dgm:cxn modelId="{90D3E898-2B2A-44DA-8E1B-31ED8B1D9D8B}" srcId="{88976B5D-4C6B-454E-AF09-84F55FEA032C}" destId="{86DCD9E5-F818-410D-B6A0-AD3AFE003C8E}" srcOrd="1" destOrd="0" parTransId="{26EDA3B1-26E1-4BE3-AEAD-D141FAC97CC4}" sibTransId="{06957E72-ADF4-424E-B3EF-525B599A3349}"/>
    <dgm:cxn modelId="{33F0C99D-C145-4C74-8F89-980E4675C0FD}" type="presOf" srcId="{89F72E36-C5E6-47A4-A8AF-72F1081F47B2}" destId="{934144A3-817F-4A12-B4C5-8506C78F6F69}" srcOrd="0" destOrd="0" presId="urn:microsoft.com/office/officeart/2005/8/layout/StepDownProcess"/>
    <dgm:cxn modelId="{4CEEDDB0-08A3-4B22-9715-9994A50F1170}" type="presOf" srcId="{236A2237-650F-4D2A-ABEF-F585BA64DE86}" destId="{0AFC4BA7-757D-4FA3-B43A-9EA5C0DD25A4}" srcOrd="0" destOrd="1" presId="urn:microsoft.com/office/officeart/2005/8/layout/StepDownProcess"/>
    <dgm:cxn modelId="{3E739CB3-9F35-4793-93C5-D1F0627D555C}" srcId="{191D358C-3A3A-4FD1-99C2-E02337296ACE}" destId="{2B50E56D-A75C-443D-B654-92416BD9BA56}" srcOrd="0" destOrd="0" parTransId="{EA8BF930-A715-40E5-8D75-A29856F46E99}" sibTransId="{C118A45D-006F-4C5C-AF0E-86EE8D4264D3}"/>
    <dgm:cxn modelId="{910FD9B3-BAD7-4A7E-B748-2F571E708A32}" srcId="{F2C9DD60-2C43-44AB-BB69-C045E52D52F6}" destId="{192E9BFE-0590-4C5F-B874-128630C11E28}" srcOrd="0" destOrd="0" parTransId="{B142FBB6-AB2F-4087-9081-38120E06E691}" sibTransId="{B52A0B26-81B2-4318-9959-1C9F73D00BFF}"/>
    <dgm:cxn modelId="{3F9B7BBA-87E5-403B-B11F-7BCE0A819684}" type="presOf" srcId="{19FC6E30-5BA0-43E6-AC25-0F4D46EA74BD}" destId="{0AFC4BA7-757D-4FA3-B43A-9EA5C0DD25A4}" srcOrd="0" destOrd="0" presId="urn:microsoft.com/office/officeart/2005/8/layout/StepDownProcess"/>
    <dgm:cxn modelId="{3D38AAC6-0570-4FF1-8CA1-055B67C8494F}" type="presOf" srcId="{C2215E34-5504-41DA-8924-C4C18CCBF5E0}" destId="{C48F93A6-C766-4884-B8FA-509B85986113}" srcOrd="0" destOrd="0" presId="urn:microsoft.com/office/officeart/2005/8/layout/StepDownProcess"/>
    <dgm:cxn modelId="{F01911CB-5999-49DE-8F59-7EA6E71C0CAF}" srcId="{BC5DD700-987E-4062-9B08-976F199EBFB4}" destId="{3111CDEA-359B-4FDD-B92D-8BF04D6CA03A}" srcOrd="0" destOrd="0" parTransId="{061A0D12-E964-4CFB-8138-8B1452C772FA}" sibTransId="{5C7A321D-2AD6-4F76-9833-385F96799137}"/>
    <dgm:cxn modelId="{0B63D6CE-5F80-45E9-8054-32B3F79A00A7}" srcId="{BC5DD700-987E-4062-9B08-976F199EBFB4}" destId="{0EAB908C-FF24-4504-A33C-78F1D8C3D601}" srcOrd="1" destOrd="0" parTransId="{8099F4D2-549D-4A56-A86F-49F85171EC28}" sibTransId="{EC1A5EED-2EE4-4723-AB69-2F32409FFACF}"/>
    <dgm:cxn modelId="{1979DFCF-79F0-483C-A757-3B41E227CFB2}" type="presOf" srcId="{BC5DD700-987E-4062-9B08-976F199EBFB4}" destId="{12650E0F-FF49-45EE-ADBC-EF989F21A685}" srcOrd="0" destOrd="0" presId="urn:microsoft.com/office/officeart/2005/8/layout/StepDownProcess"/>
    <dgm:cxn modelId="{820A83DD-09EB-4342-B813-FDB61BE9261D}" type="presOf" srcId="{F2C9DD60-2C43-44AB-BB69-C045E52D52F6}" destId="{EED33DA8-0ED2-4205-9EBD-7B9DF5945349}" srcOrd="0" destOrd="0" presId="urn:microsoft.com/office/officeart/2005/8/layout/StepDownProcess"/>
    <dgm:cxn modelId="{EF7F6ADF-F4DA-494F-8DAF-D470D81E4BA5}" type="presOf" srcId="{2B50E56D-A75C-443D-B654-92416BD9BA56}" destId="{B06F0917-3D48-4A79-AC16-B5138E08DB69}" srcOrd="0" destOrd="0" presId="urn:microsoft.com/office/officeart/2005/8/layout/StepDownProcess"/>
    <dgm:cxn modelId="{38D8C7F4-EDE5-4148-AE89-A95C8988434F}" type="presOf" srcId="{3111CDEA-359B-4FDD-B92D-8BF04D6CA03A}" destId="{3C743F2E-B46D-49AD-9E63-A65D2003EC7D}" srcOrd="0" destOrd="0" presId="urn:microsoft.com/office/officeart/2005/8/layout/StepDownProcess"/>
    <dgm:cxn modelId="{075EB9F5-3AA3-4572-B6DA-3C2D1914B1E2}" srcId="{89F72E36-C5E6-47A4-A8AF-72F1081F47B2}" destId="{BC5DD700-987E-4062-9B08-976F199EBFB4}" srcOrd="4" destOrd="0" parTransId="{DFA51003-48C3-485D-A376-5A15B25386AC}" sibTransId="{4F3C46E2-F930-42CB-9C73-866EA043618D}"/>
    <dgm:cxn modelId="{D612D70A-628D-43F6-A14E-13285ED07BC1}" type="presParOf" srcId="{934144A3-817F-4A12-B4C5-8506C78F6F69}" destId="{263D3335-2F06-42FE-9EB2-50A8900AB725}" srcOrd="0" destOrd="0" presId="urn:microsoft.com/office/officeart/2005/8/layout/StepDownProcess"/>
    <dgm:cxn modelId="{E9DACA69-5EB9-47FF-AF3F-A720D4674D54}" type="presParOf" srcId="{263D3335-2F06-42FE-9EB2-50A8900AB725}" destId="{3ECD0BE7-5F2F-4D9D-A411-7646A60FBC65}" srcOrd="0" destOrd="0" presId="urn:microsoft.com/office/officeart/2005/8/layout/StepDownProcess"/>
    <dgm:cxn modelId="{7ED3BBD7-B6BE-492F-84D4-B230957B7BBC}" type="presParOf" srcId="{263D3335-2F06-42FE-9EB2-50A8900AB725}" destId="{E1BA52B7-6D50-4CA8-90B9-AA6B86B3DB86}" srcOrd="1" destOrd="0" presId="urn:microsoft.com/office/officeart/2005/8/layout/StepDownProcess"/>
    <dgm:cxn modelId="{E71D48ED-2E51-4A47-B5B7-F29BE22FEA30}" type="presParOf" srcId="{263D3335-2F06-42FE-9EB2-50A8900AB725}" destId="{1832E5F3-F3FE-44B6-BB59-92D233DC3504}" srcOrd="2" destOrd="0" presId="urn:microsoft.com/office/officeart/2005/8/layout/StepDownProcess"/>
    <dgm:cxn modelId="{937B68CF-ECAA-42AC-8284-69B265A88B61}" type="presParOf" srcId="{934144A3-817F-4A12-B4C5-8506C78F6F69}" destId="{49D30D58-3167-40EC-9497-559465A3B582}" srcOrd="1" destOrd="0" presId="urn:microsoft.com/office/officeart/2005/8/layout/StepDownProcess"/>
    <dgm:cxn modelId="{F7077613-93B9-46A3-9FC8-C0AFF8A187C1}" type="presParOf" srcId="{934144A3-817F-4A12-B4C5-8506C78F6F69}" destId="{F21EA844-3BA6-49C9-BAEA-7449AA6DDF56}" srcOrd="2" destOrd="0" presId="urn:microsoft.com/office/officeart/2005/8/layout/StepDownProcess"/>
    <dgm:cxn modelId="{6C30DEDD-9929-44E3-8E6F-9C1679C32CD3}" type="presParOf" srcId="{F21EA844-3BA6-49C9-BAEA-7449AA6DDF56}" destId="{F50180EA-3CD8-4C7B-A10E-C2086AC72866}" srcOrd="0" destOrd="0" presId="urn:microsoft.com/office/officeart/2005/8/layout/StepDownProcess"/>
    <dgm:cxn modelId="{F3099A1E-F7A4-47D5-A5DF-D306352AF06B}" type="presParOf" srcId="{F21EA844-3BA6-49C9-BAEA-7449AA6DDF56}" destId="{C48F93A6-C766-4884-B8FA-509B85986113}" srcOrd="1" destOrd="0" presId="urn:microsoft.com/office/officeart/2005/8/layout/StepDownProcess"/>
    <dgm:cxn modelId="{55CBA3F0-C338-4ECB-BB90-50AB82212695}" type="presParOf" srcId="{F21EA844-3BA6-49C9-BAEA-7449AA6DDF56}" destId="{0AFC4BA7-757D-4FA3-B43A-9EA5C0DD25A4}" srcOrd="2" destOrd="0" presId="urn:microsoft.com/office/officeart/2005/8/layout/StepDownProcess"/>
    <dgm:cxn modelId="{C5EB16B1-656D-4B63-986A-D8E084CBBDDB}" type="presParOf" srcId="{934144A3-817F-4A12-B4C5-8506C78F6F69}" destId="{95F669ED-3862-46F5-9DBB-88F015BCDE7F}" srcOrd="3" destOrd="0" presId="urn:microsoft.com/office/officeart/2005/8/layout/StepDownProcess"/>
    <dgm:cxn modelId="{8DABF357-DF26-4F91-95CD-325A0B1A28A3}" type="presParOf" srcId="{934144A3-817F-4A12-B4C5-8506C78F6F69}" destId="{D6679F2E-E79E-4833-8E1B-A7F7F5BEB626}" srcOrd="4" destOrd="0" presId="urn:microsoft.com/office/officeart/2005/8/layout/StepDownProcess"/>
    <dgm:cxn modelId="{40DB1DDF-A577-44EC-94F5-5C42371AADF2}" type="presParOf" srcId="{D6679F2E-E79E-4833-8E1B-A7F7F5BEB626}" destId="{D17530E7-0BEC-4758-BEEC-5F2A9B9FD0EF}" srcOrd="0" destOrd="0" presId="urn:microsoft.com/office/officeart/2005/8/layout/StepDownProcess"/>
    <dgm:cxn modelId="{72EB1D55-746E-4E28-A114-98BB2183A7AC}" type="presParOf" srcId="{D6679F2E-E79E-4833-8E1B-A7F7F5BEB626}" destId="{C21B55C0-CDC0-46B7-83C3-311B76963045}" srcOrd="1" destOrd="0" presId="urn:microsoft.com/office/officeart/2005/8/layout/StepDownProcess"/>
    <dgm:cxn modelId="{3BB1726C-9190-4C6D-9BE7-51FA373AB9CB}" type="presParOf" srcId="{D6679F2E-E79E-4833-8E1B-A7F7F5BEB626}" destId="{B06F0917-3D48-4A79-AC16-B5138E08DB69}" srcOrd="2" destOrd="0" presId="urn:microsoft.com/office/officeart/2005/8/layout/StepDownProcess"/>
    <dgm:cxn modelId="{777DD485-6B3E-4024-A6F8-38645D5AE1E6}" type="presParOf" srcId="{934144A3-817F-4A12-B4C5-8506C78F6F69}" destId="{923037D9-2CCE-4731-9A7E-A9F698A9E974}" srcOrd="5" destOrd="0" presId="urn:microsoft.com/office/officeart/2005/8/layout/StepDownProcess"/>
    <dgm:cxn modelId="{65056A51-F9CA-43C8-8435-4595B6CFF432}" type="presParOf" srcId="{934144A3-817F-4A12-B4C5-8506C78F6F69}" destId="{8D213FF6-805C-4830-AD42-C36BEBBBDAD8}" srcOrd="6" destOrd="0" presId="urn:microsoft.com/office/officeart/2005/8/layout/StepDownProcess"/>
    <dgm:cxn modelId="{991AEAED-470F-4AB3-B9E2-DD1D2CB3B4CC}" type="presParOf" srcId="{8D213FF6-805C-4830-AD42-C36BEBBBDAD8}" destId="{E0F34487-F0F2-406C-8913-AF62CC0FDDBC}" srcOrd="0" destOrd="0" presId="urn:microsoft.com/office/officeart/2005/8/layout/StepDownProcess"/>
    <dgm:cxn modelId="{CBCEA93B-DB74-4A5E-A168-208D78CE26E0}" type="presParOf" srcId="{8D213FF6-805C-4830-AD42-C36BEBBBDAD8}" destId="{EED33DA8-0ED2-4205-9EBD-7B9DF5945349}" srcOrd="1" destOrd="0" presId="urn:microsoft.com/office/officeart/2005/8/layout/StepDownProcess"/>
    <dgm:cxn modelId="{EFC35984-F1B8-4917-8AAD-23DCF8EA8D2E}" type="presParOf" srcId="{8D213FF6-805C-4830-AD42-C36BEBBBDAD8}" destId="{FD061701-27AA-4530-8E11-A96CA8A92E21}" srcOrd="2" destOrd="0" presId="urn:microsoft.com/office/officeart/2005/8/layout/StepDownProcess"/>
    <dgm:cxn modelId="{654CD41E-253B-4571-B545-EE9561F4C147}" type="presParOf" srcId="{934144A3-817F-4A12-B4C5-8506C78F6F69}" destId="{D9D460B7-7249-4748-84D9-374797DAF8E4}" srcOrd="7" destOrd="0" presId="urn:microsoft.com/office/officeart/2005/8/layout/StepDownProcess"/>
    <dgm:cxn modelId="{3141BCFD-CD81-405C-90BC-6188710A9607}" type="presParOf" srcId="{934144A3-817F-4A12-B4C5-8506C78F6F69}" destId="{6543BACD-D9FB-430E-B8DF-989BC542A9D3}" srcOrd="8" destOrd="0" presId="urn:microsoft.com/office/officeart/2005/8/layout/StepDownProcess"/>
    <dgm:cxn modelId="{4AA38098-11A4-4A13-BDB0-791731BBD618}" type="presParOf" srcId="{6543BACD-D9FB-430E-B8DF-989BC542A9D3}" destId="{12650E0F-FF49-45EE-ADBC-EF989F21A685}" srcOrd="0" destOrd="0" presId="urn:microsoft.com/office/officeart/2005/8/layout/StepDownProcess"/>
    <dgm:cxn modelId="{27E2A9D1-0A98-44A6-8810-FE643B295575}" type="presParOf" srcId="{6543BACD-D9FB-430E-B8DF-989BC542A9D3}" destId="{3C743F2E-B46D-49AD-9E63-A65D2003EC7D}" srcOrd="1"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CD0BE7-5F2F-4D9D-A411-7646A60FBC65}">
      <dsp:nvSpPr>
        <dsp:cNvPr id="0" name=""/>
        <dsp:cNvSpPr/>
      </dsp:nvSpPr>
      <dsp:spPr>
        <a:xfrm rot="5400000">
          <a:off x="584459" y="472364"/>
          <a:ext cx="411092" cy="468013"/>
        </a:xfrm>
        <a:prstGeom prst="bentUpArrow">
          <a:avLst>
            <a:gd name="adj1" fmla="val 32840"/>
            <a:gd name="adj2" fmla="val 25000"/>
            <a:gd name="adj3" fmla="val 35780"/>
          </a:avLst>
        </a:prstGeom>
        <a:solidFill>
          <a:srgbClr val="F26E03"/>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dsp:style>
    </dsp:sp>
    <dsp:sp modelId="{E1BA52B7-6D50-4CA8-90B9-AA6B86B3DB86}">
      <dsp:nvSpPr>
        <dsp:cNvPr id="0" name=""/>
        <dsp:cNvSpPr/>
      </dsp:nvSpPr>
      <dsp:spPr>
        <a:xfrm>
          <a:off x="475544" y="16661"/>
          <a:ext cx="692036" cy="484403"/>
        </a:xfrm>
        <a:prstGeom prst="roundRect">
          <a:avLst>
            <a:gd name="adj" fmla="val 16670"/>
          </a:avLst>
        </a:prstGeom>
        <a:solidFill>
          <a:srgbClr val="F26E03"/>
        </a:solidFill>
        <a:ln w="12700" cap="flat" cmpd="sng" algn="ctr">
          <a:solidFill>
            <a:schemeClr val="tx1"/>
          </a:solidFill>
          <a:prstDash val="solid"/>
          <a:miter lim="800000"/>
        </a:ln>
        <a:effectLst>
          <a:outerShdw blurRad="50800" dist="50800" dir="5400000" algn="ctr" rotWithShape="0">
            <a:schemeClr val="tx1"/>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b="1" kern="1200">
              <a:effectLst>
                <a:outerShdw blurRad="50800" dist="50800" dir="5400000" algn="ctr" rotWithShape="0">
                  <a:schemeClr val="tx1"/>
                </a:outerShdw>
              </a:effectLst>
              <a:latin typeface="Garamond" panose="02020404030301010803" pitchFamily="18" charset="0"/>
              <a:cs typeface="Times New Roman" panose="02020603050405020304" pitchFamily="18" charset="0"/>
            </a:rPr>
            <a:t>1. User profile</a:t>
          </a:r>
        </a:p>
      </dsp:txBody>
      <dsp:txXfrm>
        <a:off x="499195" y="40312"/>
        <a:ext cx="644734" cy="437101"/>
      </dsp:txXfrm>
    </dsp:sp>
    <dsp:sp modelId="{1832E5F3-F3FE-44B6-BB59-92D233DC3504}">
      <dsp:nvSpPr>
        <dsp:cNvPr id="0" name=""/>
        <dsp:cNvSpPr/>
      </dsp:nvSpPr>
      <dsp:spPr>
        <a:xfrm>
          <a:off x="1195465" y="67464"/>
          <a:ext cx="1258153" cy="3915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PE" sz="700" kern="1200">
              <a:latin typeface="Garamond" panose="02020404030301010803" pitchFamily="18" charset="0"/>
              <a:cs typeface="Times New Roman" panose="02020603050405020304" pitchFamily="18" charset="0"/>
            </a:rPr>
            <a:t>The user declares the working directory.</a:t>
          </a:r>
        </a:p>
        <a:p>
          <a:pPr marL="57150" lvl="1" indent="-57150" algn="l" defTabSz="311150">
            <a:lnSpc>
              <a:spcPct val="90000"/>
            </a:lnSpc>
            <a:spcBef>
              <a:spcPct val="0"/>
            </a:spcBef>
            <a:spcAft>
              <a:spcPct val="15000"/>
            </a:spcAft>
            <a:buChar char="•"/>
          </a:pPr>
          <a:r>
            <a:rPr lang="es-PE" sz="700" b="1" kern="1200">
              <a:latin typeface="Garamond" panose="02020404030301010803" pitchFamily="18" charset="0"/>
              <a:cs typeface="Times New Roman" panose="02020603050405020304" pitchFamily="18" charset="0"/>
            </a:rPr>
            <a:t>Master files: </a:t>
          </a:r>
          <a:r>
            <a:rPr lang="es-PE" sz="600" kern="1200">
              <a:latin typeface="Consolas" panose="020B0609020204030204" pitchFamily="49" charset="0"/>
              <a:cs typeface="Times New Roman" panose="02020603050405020304" pitchFamily="18" charset="0"/>
            </a:rPr>
            <a:t>ssgd_v2_user_profile.R</a:t>
          </a:r>
          <a:r>
            <a:rPr lang="es-PE" sz="700" kern="1200">
              <a:latin typeface="Garamond" panose="02020404030301010803" pitchFamily="18" charset="0"/>
              <a:cs typeface="Times New Roman" panose="02020603050405020304" pitchFamily="18" charset="0"/>
            </a:rPr>
            <a:t>, </a:t>
          </a:r>
          <a:r>
            <a:rPr lang="es-PE" sz="600" kern="1200">
              <a:latin typeface="Consolas" panose="020B0609020204030204" pitchFamily="49" charset="0"/>
              <a:cs typeface="Times New Roman" panose="02020603050405020304" pitchFamily="18" charset="0"/>
            </a:rPr>
            <a:t>ssgd_v2_user_profile.do</a:t>
          </a:r>
          <a:r>
            <a:rPr lang="es-PE" sz="700" kern="1200">
              <a:latin typeface="Garamond" panose="02020404030301010803" pitchFamily="18" charset="0"/>
              <a:cs typeface="Times New Roman" panose="02020603050405020304" pitchFamily="18" charset="0"/>
            </a:rPr>
            <a:t> </a:t>
          </a:r>
        </a:p>
      </dsp:txBody>
      <dsp:txXfrm>
        <a:off x="1195465" y="67464"/>
        <a:ext cx="1258153" cy="391516"/>
      </dsp:txXfrm>
    </dsp:sp>
    <dsp:sp modelId="{F50180EA-3CD8-4C7B-A10E-C2086AC72866}">
      <dsp:nvSpPr>
        <dsp:cNvPr id="0" name=""/>
        <dsp:cNvSpPr/>
      </dsp:nvSpPr>
      <dsp:spPr>
        <a:xfrm rot="5400000">
          <a:off x="1339390" y="1016509"/>
          <a:ext cx="411092" cy="468013"/>
        </a:xfrm>
        <a:prstGeom prst="bentUpArrow">
          <a:avLst>
            <a:gd name="adj1" fmla="val 32840"/>
            <a:gd name="adj2" fmla="val 25000"/>
            <a:gd name="adj3" fmla="val 35780"/>
          </a:avLst>
        </a:prstGeom>
        <a:solidFill>
          <a:srgbClr val="F28519"/>
        </a:solidFill>
        <a:ln w="12700" cap="flat" cmpd="sng" algn="ctr">
          <a:solidFill>
            <a:scrgbClr r="0" g="0" b="0"/>
          </a:solidFill>
          <a:prstDash val="sysDash"/>
          <a:miter lim="800000"/>
        </a:ln>
        <a:effectLst/>
      </dsp:spPr>
      <dsp:style>
        <a:lnRef idx="2">
          <a:scrgbClr r="0" g="0" b="0"/>
        </a:lnRef>
        <a:fillRef idx="1">
          <a:scrgbClr r="0" g="0" b="0"/>
        </a:fillRef>
        <a:effectRef idx="0">
          <a:scrgbClr r="0" g="0" b="0"/>
        </a:effectRef>
        <a:fontRef idx="minor"/>
      </dsp:style>
    </dsp:sp>
    <dsp:sp modelId="{C48F93A6-C766-4884-B8FA-509B85986113}">
      <dsp:nvSpPr>
        <dsp:cNvPr id="0" name=""/>
        <dsp:cNvSpPr/>
      </dsp:nvSpPr>
      <dsp:spPr>
        <a:xfrm>
          <a:off x="1230476" y="560805"/>
          <a:ext cx="692036" cy="484403"/>
        </a:xfrm>
        <a:prstGeom prst="roundRect">
          <a:avLst>
            <a:gd name="adj" fmla="val 16670"/>
          </a:avLst>
        </a:prstGeom>
        <a:solidFill>
          <a:srgbClr val="F28519"/>
        </a:solidFill>
        <a:ln w="12700" cap="flat" cmpd="sng" algn="ctr">
          <a:solidFill>
            <a:scrgbClr r="0" g="0" b="0"/>
          </a:solidFill>
          <a:prstDash val="solid"/>
          <a:miter lim="800000"/>
        </a:ln>
        <a:effectLst>
          <a:outerShdw blurRad="50800" dist="50800" dir="5400000" algn="ctr" rotWithShape="0">
            <a:schemeClr val="tx1"/>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b="1" kern="1200">
              <a:effectLst>
                <a:outerShdw blurRad="50800" dist="50800" dir="5400000" algn="ctr" rotWithShape="0">
                  <a:schemeClr val="tx1"/>
                </a:outerShdw>
              </a:effectLst>
              <a:latin typeface="Garamond" panose="02020404030301010803" pitchFamily="18" charset="0"/>
              <a:cs typeface="Times New Roman" panose="02020603050405020304" pitchFamily="18" charset="0"/>
            </a:rPr>
            <a:t>2. Data download</a:t>
          </a:r>
        </a:p>
      </dsp:txBody>
      <dsp:txXfrm>
        <a:off x="1254127" y="584456"/>
        <a:ext cx="644734" cy="437101"/>
      </dsp:txXfrm>
    </dsp:sp>
    <dsp:sp modelId="{0AFC4BA7-757D-4FA3-B43A-9EA5C0DD25A4}">
      <dsp:nvSpPr>
        <dsp:cNvPr id="0" name=""/>
        <dsp:cNvSpPr/>
      </dsp:nvSpPr>
      <dsp:spPr>
        <a:xfrm>
          <a:off x="1961400" y="614670"/>
          <a:ext cx="1330108" cy="3915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PE" sz="700" kern="1200">
              <a:latin typeface="Garamond" panose="02020404030301010803" pitchFamily="18" charset="0"/>
              <a:cs typeface="Times New Roman" panose="02020603050405020304" pitchFamily="18" charset="0"/>
            </a:rPr>
            <a:t>The user engages in a semi-automatic data-downloading process.</a:t>
          </a:r>
        </a:p>
        <a:p>
          <a:pPr marL="57150" lvl="1" indent="-57150" algn="l" defTabSz="311150">
            <a:lnSpc>
              <a:spcPct val="90000"/>
            </a:lnSpc>
            <a:spcBef>
              <a:spcPct val="0"/>
            </a:spcBef>
            <a:spcAft>
              <a:spcPct val="15000"/>
            </a:spcAft>
            <a:buChar char="•"/>
          </a:pPr>
          <a:r>
            <a:rPr lang="es-PE" sz="700" b="1" kern="1200">
              <a:latin typeface="Garamond" panose="02020404030301010803" pitchFamily="18" charset="0"/>
              <a:cs typeface="Times New Roman" panose="02020603050405020304" pitchFamily="18" charset="0"/>
            </a:rPr>
            <a:t>Master files:</a:t>
          </a:r>
          <a:r>
            <a:rPr lang="es-PE" sz="700" b="0" kern="1200">
              <a:latin typeface="Garamond" panose="02020404030301010803" pitchFamily="18" charset="0"/>
              <a:cs typeface="Times New Roman" panose="02020603050405020304" pitchFamily="18" charset="0"/>
            </a:rPr>
            <a:t> </a:t>
          </a:r>
          <a:r>
            <a:rPr lang="es-PE" sz="600" b="0" kern="1200">
              <a:latin typeface="Consolas" panose="020B0609020204030204" pitchFamily="49" charset="0"/>
              <a:cs typeface="Times New Roman" panose="02020603050405020304" pitchFamily="18" charset="0"/>
            </a:rPr>
            <a:t>ssgd_v2_data_download_p1.R</a:t>
          </a:r>
          <a:r>
            <a:rPr lang="es-PE" sz="700" b="0" kern="1200">
              <a:latin typeface="Garamond" panose="02020404030301010803" pitchFamily="18" charset="0"/>
              <a:cs typeface="Times New Roman" panose="02020603050405020304" pitchFamily="18" charset="0"/>
            </a:rPr>
            <a:t>, </a:t>
          </a:r>
          <a:r>
            <a:rPr lang="es-PE" sz="600" b="0" kern="1200">
              <a:latin typeface="Consolas" panose="020B0609020204030204" pitchFamily="49" charset="0"/>
              <a:cs typeface="Times New Roman" panose="02020603050405020304" pitchFamily="18" charset="0"/>
            </a:rPr>
            <a:t>ssgd_v2_data_download_p2.do</a:t>
          </a:r>
          <a:endParaRPr lang="es-PE" sz="700" b="1" kern="1200">
            <a:latin typeface="Consolas" panose="020B0609020204030204" pitchFamily="49" charset="0"/>
            <a:cs typeface="Times New Roman" panose="02020603050405020304" pitchFamily="18" charset="0"/>
          </a:endParaRPr>
        </a:p>
      </dsp:txBody>
      <dsp:txXfrm>
        <a:off x="1961400" y="614670"/>
        <a:ext cx="1330108" cy="391516"/>
      </dsp:txXfrm>
    </dsp:sp>
    <dsp:sp modelId="{D17530E7-0BEC-4758-BEEC-5F2A9B9FD0EF}">
      <dsp:nvSpPr>
        <dsp:cNvPr id="0" name=""/>
        <dsp:cNvSpPr/>
      </dsp:nvSpPr>
      <dsp:spPr>
        <a:xfrm rot="5400000">
          <a:off x="2094322" y="1560654"/>
          <a:ext cx="411092" cy="468013"/>
        </a:xfrm>
        <a:prstGeom prst="bentUpArrow">
          <a:avLst>
            <a:gd name="adj1" fmla="val 32840"/>
            <a:gd name="adj2" fmla="val 25000"/>
            <a:gd name="adj3" fmla="val 35780"/>
          </a:avLst>
        </a:prstGeom>
        <a:solidFill>
          <a:srgbClr val="F1992E"/>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dsp:style>
    </dsp:sp>
    <dsp:sp modelId="{C21B55C0-CDC0-46B7-83C3-311B76963045}">
      <dsp:nvSpPr>
        <dsp:cNvPr id="0" name=""/>
        <dsp:cNvSpPr/>
      </dsp:nvSpPr>
      <dsp:spPr>
        <a:xfrm>
          <a:off x="1985408" y="1104950"/>
          <a:ext cx="692036" cy="484403"/>
        </a:xfrm>
        <a:prstGeom prst="roundRect">
          <a:avLst>
            <a:gd name="adj" fmla="val 16670"/>
          </a:avLst>
        </a:prstGeom>
        <a:solidFill>
          <a:srgbClr val="F1992E"/>
        </a:solidFill>
        <a:ln w="12700" cap="flat" cmpd="sng" algn="ctr">
          <a:solidFill>
            <a:schemeClr val="tx1"/>
          </a:solidFill>
          <a:prstDash val="solid"/>
          <a:miter lim="800000"/>
        </a:ln>
        <a:effectLst>
          <a:outerShdw blurRad="50800" dist="50800" dir="5400000" algn="ctr" rotWithShape="0">
            <a:schemeClr val="tx1"/>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b="1" kern="1200">
              <a:effectLst>
                <a:outerShdw blurRad="50800" dist="50800" dir="5400000" algn="ctr" rotWithShape="0">
                  <a:schemeClr val="tx1"/>
                </a:outerShdw>
              </a:effectLst>
              <a:latin typeface="Garamond" panose="02020404030301010803" pitchFamily="18" charset="0"/>
              <a:cs typeface="Times New Roman" panose="02020603050405020304" pitchFamily="18" charset="0"/>
            </a:rPr>
            <a:t>3. Generation of indicators</a:t>
          </a:r>
        </a:p>
      </dsp:txBody>
      <dsp:txXfrm>
        <a:off x="2009059" y="1128601"/>
        <a:ext cx="644734" cy="437101"/>
      </dsp:txXfrm>
    </dsp:sp>
    <dsp:sp modelId="{B06F0917-3D48-4A79-AC16-B5138E08DB69}">
      <dsp:nvSpPr>
        <dsp:cNvPr id="0" name=""/>
        <dsp:cNvSpPr/>
      </dsp:nvSpPr>
      <dsp:spPr>
        <a:xfrm>
          <a:off x="2713206" y="1155456"/>
          <a:ext cx="1259089" cy="3915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PE" sz="700" kern="1200">
              <a:latin typeface="Garamond" panose="02020404030301010803" pitchFamily="18" charset="0"/>
              <a:cs typeface="Times New Roman" panose="02020603050405020304" pitchFamily="18" charset="0"/>
            </a:rPr>
            <a:t>The user generates the indicators for every source included in the SSGD v2.0.</a:t>
          </a:r>
        </a:p>
        <a:p>
          <a:pPr marL="57150" lvl="1" indent="-57150" algn="l" defTabSz="311150">
            <a:lnSpc>
              <a:spcPct val="90000"/>
            </a:lnSpc>
            <a:spcBef>
              <a:spcPct val="0"/>
            </a:spcBef>
            <a:spcAft>
              <a:spcPct val="15000"/>
            </a:spcAft>
            <a:buChar char="•"/>
          </a:pPr>
          <a:r>
            <a:rPr lang="es-PE" sz="700" b="1" kern="1200">
              <a:latin typeface="Garamond" panose="02020404030301010803" pitchFamily="18" charset="0"/>
              <a:cs typeface="Times New Roman" panose="02020603050405020304" pitchFamily="18" charset="0"/>
            </a:rPr>
            <a:t>Master file</a:t>
          </a:r>
          <a:r>
            <a:rPr lang="es-PE" sz="700" b="0" kern="1200">
              <a:latin typeface="Garamond" panose="02020404030301010803" pitchFamily="18" charset="0"/>
              <a:cs typeface="Times New Roman" panose="02020603050405020304" pitchFamily="18" charset="0"/>
            </a:rPr>
            <a:t>: </a:t>
          </a:r>
          <a:r>
            <a:rPr lang="es-PE" sz="600" b="0" kern="1200">
              <a:latin typeface="Consolas" panose="020B0609020204030204" pitchFamily="49" charset="0"/>
              <a:cs typeface="Times New Roman" panose="02020603050405020304" pitchFamily="18" charset="0"/>
            </a:rPr>
            <a:t>ssgd_v2_gen_indicators.do</a:t>
          </a:r>
          <a:r>
            <a:rPr lang="es-PE" sz="700" kern="1200">
              <a:latin typeface="Garamond" panose="02020404030301010803" pitchFamily="18" charset="0"/>
              <a:cs typeface="Times New Roman" panose="02020603050405020304" pitchFamily="18" charset="0"/>
            </a:rPr>
            <a:t>  </a:t>
          </a:r>
        </a:p>
      </dsp:txBody>
      <dsp:txXfrm>
        <a:off x="2713206" y="1155456"/>
        <a:ext cx="1259089" cy="391516"/>
      </dsp:txXfrm>
    </dsp:sp>
    <dsp:sp modelId="{E0F34487-F0F2-406C-8913-AF62CC0FDDBC}">
      <dsp:nvSpPr>
        <dsp:cNvPr id="0" name=""/>
        <dsp:cNvSpPr/>
      </dsp:nvSpPr>
      <dsp:spPr>
        <a:xfrm rot="5400000">
          <a:off x="2849254" y="2104799"/>
          <a:ext cx="411092" cy="468013"/>
        </a:xfrm>
        <a:prstGeom prst="bentUpArrow">
          <a:avLst>
            <a:gd name="adj1" fmla="val 32840"/>
            <a:gd name="adj2" fmla="val 25000"/>
            <a:gd name="adj3" fmla="val 35780"/>
          </a:avLst>
        </a:prstGeom>
        <a:solidFill>
          <a:srgbClr val="F1AC44"/>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dsp:style>
    </dsp:sp>
    <dsp:sp modelId="{EED33DA8-0ED2-4205-9EBD-7B9DF5945349}">
      <dsp:nvSpPr>
        <dsp:cNvPr id="0" name=""/>
        <dsp:cNvSpPr/>
      </dsp:nvSpPr>
      <dsp:spPr>
        <a:xfrm>
          <a:off x="2740340" y="1649095"/>
          <a:ext cx="692036" cy="484403"/>
        </a:xfrm>
        <a:prstGeom prst="roundRect">
          <a:avLst>
            <a:gd name="adj" fmla="val 16670"/>
          </a:avLst>
        </a:prstGeom>
        <a:solidFill>
          <a:srgbClr val="F1AC44"/>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b="1" kern="1200">
              <a:effectLst>
                <a:outerShdw blurRad="50800" dist="50800" dir="5400000" algn="ctr" rotWithShape="0">
                  <a:schemeClr val="tx1"/>
                </a:outerShdw>
              </a:effectLst>
              <a:latin typeface="Garamond" panose="02020404030301010803" pitchFamily="18" charset="0"/>
              <a:cs typeface="Times New Roman" panose="02020603050405020304" pitchFamily="18" charset="0"/>
            </a:rPr>
            <a:t>4. Data processing</a:t>
          </a:r>
        </a:p>
      </dsp:txBody>
      <dsp:txXfrm>
        <a:off x="2763991" y="1672746"/>
        <a:ext cx="644734" cy="437101"/>
      </dsp:txXfrm>
    </dsp:sp>
    <dsp:sp modelId="{FD061701-27AA-4530-8E11-A96CA8A92E21}">
      <dsp:nvSpPr>
        <dsp:cNvPr id="0" name=""/>
        <dsp:cNvSpPr/>
      </dsp:nvSpPr>
      <dsp:spPr>
        <a:xfrm>
          <a:off x="3460409" y="1690983"/>
          <a:ext cx="1326247" cy="3915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PE" sz="700" kern="1200">
              <a:latin typeface="Garamond" panose="02020404030301010803" pitchFamily="18" charset="0"/>
              <a:cs typeface="Times New Roman" panose="02020603050405020304" pitchFamily="18" charset="0"/>
            </a:rPr>
            <a:t>The user process the generated data for every source and classifies them into waves. </a:t>
          </a:r>
        </a:p>
        <a:p>
          <a:pPr marL="57150" lvl="1" indent="-57150" algn="l" defTabSz="311150">
            <a:lnSpc>
              <a:spcPct val="90000"/>
            </a:lnSpc>
            <a:spcBef>
              <a:spcPct val="0"/>
            </a:spcBef>
            <a:spcAft>
              <a:spcPct val="15000"/>
            </a:spcAft>
            <a:buChar char="•"/>
          </a:pPr>
          <a:r>
            <a:rPr lang="es-PE" sz="700" b="1" kern="1200">
              <a:latin typeface="Garamond" panose="02020404030301010803" pitchFamily="18" charset="0"/>
              <a:cs typeface="Times New Roman" panose="02020603050405020304" pitchFamily="18" charset="0"/>
            </a:rPr>
            <a:t>Master file:</a:t>
          </a:r>
          <a:r>
            <a:rPr lang="es-PE" sz="700" b="0" kern="1200">
              <a:latin typeface="Garamond" panose="02020404030301010803" pitchFamily="18" charset="0"/>
              <a:cs typeface="Times New Roman" panose="02020603050405020304" pitchFamily="18" charset="0"/>
            </a:rPr>
            <a:t> </a:t>
          </a:r>
          <a:r>
            <a:rPr lang="es-PE" sz="600" b="0" kern="1200">
              <a:latin typeface="Consolas" panose="020B0609020204030204" pitchFamily="49" charset="0"/>
              <a:cs typeface="Times New Roman" panose="02020603050405020304" pitchFamily="18" charset="0"/>
            </a:rPr>
            <a:t>ssgd_v2_data_proc.do</a:t>
          </a:r>
          <a:endParaRPr lang="es-PE" sz="700" b="1" kern="1200">
            <a:latin typeface="Consolas" panose="020B0609020204030204" pitchFamily="49" charset="0"/>
            <a:cs typeface="Times New Roman" panose="02020603050405020304" pitchFamily="18" charset="0"/>
          </a:endParaRPr>
        </a:p>
      </dsp:txBody>
      <dsp:txXfrm>
        <a:off x="3460409" y="1690983"/>
        <a:ext cx="1326247" cy="391516"/>
      </dsp:txXfrm>
    </dsp:sp>
    <dsp:sp modelId="{12650E0F-FF49-45EE-ADBC-EF989F21A685}">
      <dsp:nvSpPr>
        <dsp:cNvPr id="0" name=""/>
        <dsp:cNvSpPr/>
      </dsp:nvSpPr>
      <dsp:spPr>
        <a:xfrm>
          <a:off x="3495271" y="2193240"/>
          <a:ext cx="692036" cy="484403"/>
        </a:xfrm>
        <a:prstGeom prst="roundRect">
          <a:avLst>
            <a:gd name="adj" fmla="val 16670"/>
          </a:avLst>
        </a:prstGeom>
        <a:solidFill>
          <a:srgbClr val="F1BE5B"/>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PE" sz="800" b="1" kern="1200">
              <a:effectLst>
                <a:outerShdw blurRad="50800" dist="50800" dir="5400000" algn="ctr" rotWithShape="0">
                  <a:schemeClr val="tx1"/>
                </a:outerShdw>
              </a:effectLst>
              <a:latin typeface="Garamond" panose="02020404030301010803" pitchFamily="18" charset="0"/>
              <a:cs typeface="Times New Roman" panose="02020603050405020304" pitchFamily="18" charset="0"/>
            </a:rPr>
            <a:t>5. Data merge</a:t>
          </a:r>
        </a:p>
      </dsp:txBody>
      <dsp:txXfrm>
        <a:off x="3518922" y="2216891"/>
        <a:ext cx="644734" cy="437101"/>
      </dsp:txXfrm>
    </dsp:sp>
    <dsp:sp modelId="{3C743F2E-B46D-49AD-9E63-A65D2003EC7D}">
      <dsp:nvSpPr>
        <dsp:cNvPr id="0" name=""/>
        <dsp:cNvSpPr/>
      </dsp:nvSpPr>
      <dsp:spPr>
        <a:xfrm>
          <a:off x="4203847" y="2243746"/>
          <a:ext cx="1219971" cy="3915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PE" sz="700" kern="1200">
              <a:latin typeface="Garamond" panose="02020404030301010803" pitchFamily="18" charset="0"/>
              <a:cs typeface="Times New Roman" panose="02020603050405020304" pitchFamily="18" charset="0"/>
            </a:rPr>
            <a:t>The user generates the final dataset by merging all the data processed from every source.</a:t>
          </a:r>
        </a:p>
        <a:p>
          <a:pPr marL="57150" lvl="1" indent="-57150" algn="l" defTabSz="311150">
            <a:lnSpc>
              <a:spcPct val="90000"/>
            </a:lnSpc>
            <a:spcBef>
              <a:spcPct val="0"/>
            </a:spcBef>
            <a:spcAft>
              <a:spcPct val="15000"/>
            </a:spcAft>
            <a:buChar char="•"/>
          </a:pPr>
          <a:r>
            <a:rPr lang="es-PE" sz="700" b="1" kern="1200">
              <a:latin typeface="Garamond" panose="02020404030301010803" pitchFamily="18" charset="0"/>
              <a:cs typeface="Times New Roman" panose="02020603050405020304" pitchFamily="18" charset="0"/>
            </a:rPr>
            <a:t>Master file</a:t>
          </a:r>
          <a:r>
            <a:rPr lang="es-PE" sz="700" b="0" kern="1200">
              <a:latin typeface="Garamond" panose="02020404030301010803" pitchFamily="18" charset="0"/>
              <a:cs typeface="Times New Roman" panose="02020603050405020304" pitchFamily="18" charset="0"/>
            </a:rPr>
            <a:t>: </a:t>
          </a:r>
          <a:r>
            <a:rPr lang="es-PE" sz="600" b="0" kern="1200">
              <a:latin typeface="Consolas" panose="020B0609020204030204" pitchFamily="49" charset="0"/>
              <a:cs typeface="Times New Roman" panose="02020603050405020304" pitchFamily="18" charset="0"/>
            </a:rPr>
            <a:t>ssgd_v2_merge.do</a:t>
          </a:r>
          <a:endParaRPr lang="es-PE" sz="700" b="1" kern="1200">
            <a:latin typeface="Consolas" panose="020B0609020204030204" pitchFamily="49" charset="0"/>
            <a:cs typeface="Times New Roman" panose="02020603050405020304" pitchFamily="18" charset="0"/>
          </a:endParaRPr>
        </a:p>
      </dsp:txBody>
      <dsp:txXfrm>
        <a:off x="4203847" y="2243746"/>
        <a:ext cx="1219971" cy="39151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FFFA4-0D66-4D65-8ADA-77E49593B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2468</Words>
  <Characters>13579</Characters>
  <Application>Microsoft Office Word</Application>
  <DocSecurity>0</DocSecurity>
  <Lines>113</Lines>
  <Paragraphs>32</Paragraphs>
  <ScaleCrop>false</ScaleCrop>
  <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Alburqueque</dc:creator>
  <cp:keywords/>
  <dc:description/>
  <cp:lastModifiedBy>Omar Alburqueque</cp:lastModifiedBy>
  <cp:revision>7</cp:revision>
  <dcterms:created xsi:type="dcterms:W3CDTF">2023-10-17T21:43:00Z</dcterms:created>
  <dcterms:modified xsi:type="dcterms:W3CDTF">2024-02-14T05:02:00Z</dcterms:modified>
</cp:coreProperties>
</file>