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Segoe UI Semibold" w:hAnsi="Segoe UI Semibold"/>
          <w:b/>
          <w:color w:val="0F172A"/>
          <w:sz w:val="36"/>
        </w:rPr>
        <w:t>Estándar de Comunicación Inalámbrica PC — ESP32 Maestro</w:t>
      </w:r>
    </w:p>
    <w:p>
      <w:pPr>
        <w:spacing w:after="80" w:line="276" w:lineRule="auto"/>
      </w:pPr>
      <w:r>
        <w:rPr>
          <w:rFonts w:ascii="Segoe UI" w:hAnsi="Segoe UI"/>
          <w:b/>
          <w:i w:val="0"/>
          <w:color w:val="1E293B"/>
          <w:sz w:val="21"/>
        </w:rPr>
        <w:t>Proyecto SOFÍA 2026</w:t>
      </w:r>
    </w:p>
    <w:p>
      <w:pPr>
        <w:spacing w:after="80" w:line="276" w:lineRule="auto"/>
      </w:pPr>
      <w:r>
        <w:rPr>
          <w:rFonts w:ascii="Segoe UI" w:hAnsi="Segoe UI"/>
          <w:b/>
          <w:i w:val="0"/>
          <w:color w:val="1E293B"/>
          <w:sz w:val="21"/>
        </w:rPr>
        <w:t>Laboratorio de Dispositivos y Sistemas de Telecomunicaciones (LabDST), ITESO</w:t>
      </w:r>
    </w:p>
    <w:p>
      <w:pPr>
        <w:spacing w:after="80" w:line="276" w:lineRule="auto"/>
      </w:pPr>
      <w:r>
        <w:rPr>
          <w:rFonts w:ascii="Segoe UI" w:hAnsi="Segoe UI"/>
          <w:b/>
          <w:i w:val="0"/>
          <w:color w:val="1E293B"/>
          <w:sz w:val="21"/>
        </w:rPr>
        <w:t>Entregable 2:</w:t>
      </w:r>
      <w:r>
        <w:rPr>
          <w:rFonts w:ascii="Segoe UI" w:hAnsi="Segoe UI"/>
          <w:i w:val="0"/>
          <w:color w:val="1E293B"/>
          <w:sz w:val="21"/>
        </w:rPr>
        <w:t xml:space="preserve"> Documento Formal del Estándar de Comunicación</w:t>
      </w:r>
    </w:p>
    <w:p>
      <w:pPr>
        <w:spacing w:after="80" w:line="276" w:lineRule="auto"/>
      </w:pPr>
      <w:r>
        <w:rPr>
          <w:rFonts w:ascii="Segoe UI" w:hAnsi="Segoe UI"/>
          <w:b/>
          <w:i w:val="0"/>
          <w:color w:val="1E293B"/>
          <w:sz w:val="21"/>
        </w:rPr>
        <w:t>Autores: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>Paola Monserrat Covarrubias Viveros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>Lizeth Anais Méndez Ortiz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>Juan Bernardo Orozco Quirarte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>Karen Itzel Sánchez García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>Alan Esaú Fuentes Gutiérrez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1. Introducción y Arquitectura del Enlace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El presente documento establece la especificación técnica formal del protocolo de comunicación entre la estación de control (PC) y el microcontrolador maestro (ESP32-C3) encargado de accionar los servomotores en los módulos cinemáticos de SOFÍA.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El protocolo cubre dos canales de transmisión:</w:t>
      </w:r>
    </w:p>
    <w:p>
      <w:pPr>
        <w:pStyle w:val="ListNumber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Canal Inalámbrico Primario (Bluetooth Low Energy - BLE):</w:t>
      </w:r>
      <w:r>
        <w:rPr>
          <w:rFonts w:ascii="Segoe UI" w:hAnsi="Segoe UI"/>
          <w:i w:val="0"/>
          <w:color w:val="1E293B"/>
          <w:sz w:val="21"/>
        </w:rPr>
        <w:t xml:space="preserve"> Enlace hacia el hardware físico para posicionamiento articular y ejecución de rutinas coreográficas.</w:t>
      </w:r>
    </w:p>
    <w:p>
      <w:pPr>
        <w:pStyle w:val="ListNumber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Canal de Simulación (Sockets UDP):</w:t>
      </w:r>
      <w:r>
        <w:rPr>
          <w:rFonts w:ascii="Segoe UI" w:hAnsi="Segoe UI"/>
          <w:i w:val="0"/>
          <w:color w:val="1E293B"/>
          <w:sz w:val="21"/>
        </w:rPr>
        <w:t xml:space="preserve"> Enlace hacia el gemelo digital en Unity / Webots para validación cinemática previa.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+-------------------------------------------------------------+</w:t>
              <w:br/>
            </w:r>
            <w:r>
              <w:rPr>
                <w:rFonts w:ascii="Consolas" w:hAnsi="Consolas"/>
                <w:color w:val="0F172A"/>
                <w:sz w:val="17"/>
              </w:rPr>
              <w:t>|             Estación de Control (PC / PySide6)              |</w:t>
              <w:br/>
            </w:r>
            <w:r>
              <w:rPr>
                <w:rFonts w:ascii="Consolas" w:hAnsi="Consolas"/>
                <w:color w:val="0F172A"/>
                <w:sz w:val="17"/>
              </w:rPr>
              <w:t>|   - Visualizador de Cámara a 60 FPS (MediaPipe 3D)          |</w:t>
              <w:br/>
            </w:r>
            <w:r>
              <w:rPr>
                <w:rFonts w:ascii="Consolas" w:hAnsi="Consolas"/>
                <w:color w:val="0F172A"/>
                <w:sz w:val="17"/>
              </w:rPr>
              <w:t>|   - Despachador de Enlace (SofiaCommDispatcher)             |</w:t>
              <w:br/>
            </w:r>
            <w:r>
              <w:rPr>
                <w:rFonts w:ascii="Consolas" w:hAnsi="Consolas"/>
                <w:color w:val="0F172A"/>
                <w:sz w:val="17"/>
              </w:rPr>
              <w:t>+-------------------------------------------------------------+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│                                    │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(Sockets UDP: 127.0.0.1:5005)       (BLE 5.0 Nordic UART)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▼                                    ▼</w:t>
              <w:br/>
            </w:r>
            <w:r>
              <w:rPr>
                <w:rFonts w:ascii="Consolas" w:hAnsi="Consolas"/>
                <w:color w:val="0F172A"/>
                <w:sz w:val="17"/>
              </w:rPr>
              <w:t>+-------------------------+          +------------------------+</w:t>
              <w:br/>
            </w:r>
            <w:r>
              <w:rPr>
                <w:rFonts w:ascii="Consolas" w:hAnsi="Consolas"/>
                <w:color w:val="0F172A"/>
                <w:sz w:val="17"/>
              </w:rPr>
              <w:t>|  Simulación 3D (Unity)  |          | ESP32-C3 Maestro       |</w:t>
              <w:br/>
            </w:r>
            <w:r>
              <w:rPr>
                <w:rFonts w:ascii="Consolas" w:hAnsi="Consolas"/>
                <w:color w:val="0F172A"/>
                <w:sz w:val="17"/>
              </w:rPr>
              <w:t>|  - Cinemática 16 pétalos|          | - PCA9685 (I2C: 0x40)  |</w:t>
              <w:br/>
            </w:r>
            <w:r>
              <w:rPr>
                <w:rFonts w:ascii="Consolas" w:hAnsi="Consolas"/>
                <w:color w:val="0F172A"/>
                <w:sz w:val="17"/>
              </w:rPr>
              <w:t>|  - Gemelo Digital       |          | - 2 Servos MG90S       |</w:t>
              <w:br/>
            </w:r>
            <w:r>
              <w:rPr>
                <w:rFonts w:ascii="Consolas" w:hAnsi="Consolas"/>
                <w:color w:val="0F172A"/>
                <w:sz w:val="17"/>
              </w:rPr>
              <w:t>+-------------------------+          +------------------------+</w:t>
            </w:r>
          </w:p>
        </w:tc>
      </w:tr>
    </w:tbl>
    <w:p>
      <w:pPr>
        <w:spacing w:after="80"/>
      </w:pP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2. Parámetros de la Capa de Enlace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2.1 Canal de Simulación (UDP)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Protocolo:</w:t>
      </w:r>
      <w:r>
        <w:rPr>
          <w:rFonts w:ascii="Segoe UI" w:hAnsi="Segoe UI"/>
          <w:i w:val="0"/>
          <w:color w:val="1E293B"/>
          <w:sz w:val="21"/>
        </w:rPr>
        <w:t xml:space="preserve"> UDP / IPv4.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Dirección IP de destino: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127.0.0.1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Puerto: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5005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Formato de datos:</w:t>
      </w:r>
      <w:r>
        <w:rPr>
          <w:rFonts w:ascii="Segoe UI" w:hAnsi="Segoe UI"/>
          <w:i w:val="0"/>
          <w:color w:val="1E293B"/>
          <w:sz w:val="21"/>
        </w:rPr>
        <w:t xml:space="preserve"> Cadena ASCII con valores articulares delimitados por comas: </w:t>
      </w:r>
      <w:r>
        <w:rPr>
          <w:rFonts w:ascii="Consolas" w:hAnsi="Consolas"/>
          <w:i w:val="0"/>
          <w:color w:val="C2410C"/>
          <w:sz w:val="20"/>
        </w:rPr>
        <w:t>q1,q2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2.2 Canal Físico Inalámbrico (BLE Nordic UART Service)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El enlace opera bajo el perfil GATT serial estándar: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Nombre de difusión BLE: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ESP32-Servos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Dirección MAC por defecto: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70:AF:09:15:23:42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Segoe UI" w:hAnsi="Segoe UI"/>
          <w:i/>
          <w:color w:val="1E293B"/>
          <w:sz w:val="21"/>
        </w:rPr>
        <w:t>(Paola: verificar MAC en placa física).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UUID del Servicio UART: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6e400001-b5a3-f393-e0a9-e50e24dcca9e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UUID Característica RX (PC → ESP32):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6e400002-b5a3-f393-e0a9-e50e24dcca9e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i/>
          <w:color w:val="1E293B"/>
          <w:sz w:val="21"/>
        </w:rPr>
        <w:t>Modo: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Write</w:t>
      </w:r>
      <w:r>
        <w:rPr>
          <w:rFonts w:ascii="Segoe UI" w:hAnsi="Segoe UI"/>
          <w:i w:val="0"/>
          <w:color w:val="1E293B"/>
          <w:sz w:val="21"/>
        </w:rPr>
        <w:t xml:space="preserve"> / </w:t>
      </w:r>
      <w:r>
        <w:rPr>
          <w:rFonts w:ascii="Consolas" w:hAnsi="Consolas"/>
          <w:i w:val="0"/>
          <w:color w:val="C2410C"/>
          <w:sz w:val="20"/>
        </w:rPr>
        <w:t>Write Without Response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UUID Característica TX (ESP32 → PC) (Paola):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6e400003-b5a3-f393-e0a9-e50e24dcca9e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i/>
          <w:color w:val="1E293B"/>
          <w:sz w:val="21"/>
        </w:rPr>
        <w:t>Modo: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Notify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Segoe UI" w:hAnsi="Segoe UI"/>
          <w:i/>
          <w:color w:val="1E293B"/>
          <w:sz w:val="21"/>
        </w:rPr>
        <w:t>(Canal de retorno para emisión de ACKs y telemetría).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2.3 Asignación de Canales y Restricciones Mecánicas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Parámetros comprobados en el código fuente del firmware (</w:t>
      </w:r>
      <w:r>
        <w:rPr>
          <w:rFonts w:ascii="Consolas" w:hAnsi="Consolas"/>
          <w:i w:val="0"/>
          <w:color w:val="C2410C"/>
          <w:sz w:val="20"/>
        </w:rPr>
        <w:t>code/tracking-vision/arduino.ino</w:t>
      </w:r>
      <w:r>
        <w:rPr>
          <w:rFonts w:ascii="Segoe UI" w:hAnsi="Segoe UI"/>
          <w:i w:val="0"/>
          <w:color w:val="1E293B"/>
          <w:sz w:val="21"/>
        </w:rPr>
        <w:t>):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Dirección I2C del PCA9685:</w:t>
      </w:r>
      <w:r>
        <w:rPr>
          <w:rFonts w:ascii="Segoe UI" w:hAnsi="Segoe UI"/>
          <w:i w:val="0"/>
          <w:color w:val="1E293B"/>
          <w:sz w:val="21"/>
        </w:rPr>
        <w:t xml:space="preserve"> </w:t>
      </w:r>
      <w:r>
        <w:rPr>
          <w:rFonts w:ascii="Consolas" w:hAnsi="Consolas"/>
          <w:i w:val="0"/>
          <w:color w:val="C2410C"/>
          <w:sz w:val="20"/>
        </w:rPr>
        <w:t>0x40</w:t>
      </w:r>
      <w:r>
        <w:rPr>
          <w:rFonts w:ascii="Segoe UI" w:hAnsi="Segoe UI"/>
          <w:i w:val="0"/>
          <w:color w:val="1E293B"/>
          <w:sz w:val="21"/>
        </w:rPr>
        <w:t>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Canal Servo Q1 (Yaw horizontal):</w:t>
      </w:r>
      <w:r>
        <w:rPr>
          <w:rFonts w:ascii="Segoe UI" w:hAnsi="Segoe UI"/>
          <w:i w:val="0"/>
          <w:color w:val="1E293B"/>
          <w:sz w:val="21"/>
        </w:rPr>
        <w:t xml:space="preserve"> Canal 14.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Canal Servo Q2 (Pitch vertical):</w:t>
      </w:r>
      <w:r>
        <w:rPr>
          <w:rFonts w:ascii="Segoe UI" w:hAnsi="Segoe UI"/>
          <w:i w:val="0"/>
          <w:color w:val="1E293B"/>
          <w:sz w:val="21"/>
        </w:rPr>
        <w:t xml:space="preserve"> Canal 15.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Frecuencia PWM:</w:t>
      </w:r>
      <w:r>
        <w:rPr>
          <w:rFonts w:ascii="Segoe UI" w:hAnsi="Segoe UI"/>
          <w:i w:val="0"/>
          <w:color w:val="1E293B"/>
          <w:sz w:val="21"/>
        </w:rPr>
        <w:t xml:space="preserve"> 50 Hz.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Rango angular seguro:</w:t>
      </w:r>
      <w:r>
        <w:rPr>
          <w:rFonts w:ascii="Segoe UI" w:hAnsi="Segoe UI"/>
          <w:i w:val="0"/>
          <w:color w:val="1E293B"/>
          <w:sz w:val="21"/>
        </w:rPr>
        <w:t xml:space="preserve"> $60^\circ \le q \le 120^\circ$.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Posición neutra (Home):</w:t>
      </w:r>
      <w:r>
        <w:rPr>
          <w:rFonts w:ascii="Segoe UI" w:hAnsi="Segoe UI"/>
          <w:i w:val="0"/>
          <w:color w:val="1E293B"/>
          <w:sz w:val="21"/>
        </w:rPr>
        <w:t xml:space="preserve"> $q_1 = 90^\circ, q_2 = 90^\circ$.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Posición de reposo:</w:t>
      </w:r>
      <w:r>
        <w:rPr>
          <w:rFonts w:ascii="Segoe UI" w:hAnsi="Segoe UI"/>
          <w:i w:val="0"/>
          <w:color w:val="1E293B"/>
          <w:sz w:val="21"/>
        </w:rPr>
        <w:t xml:space="preserve"> $q_1 = 90^\circ, q_2 = 60^\circ$.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3. Estructura de las Tramas de Comunicación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Se define una estructura delimitada por caracteres centinela para garantizar integridad y evitar errores por fragmentación en el búfer serial.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3.1 Trama de Solicitud (PC → ESP32)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$&lt;SEQ&gt;,&lt;CMD&gt;,&lt;PARAM_1&gt;,&lt;PARAM_2&gt;#</w:t>
            </w:r>
          </w:p>
        </w:tc>
      </w:tr>
    </w:tbl>
    <w:p>
      <w:pPr>
        <w:spacing w:after="80"/>
      </w:pP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$</w:t>
      </w:r>
      <w:r>
        <w:rPr>
          <w:rFonts w:ascii="Segoe UI" w:hAnsi="Segoe UI"/>
          <w:i w:val="0"/>
          <w:color w:val="1E293B"/>
          <w:sz w:val="21"/>
        </w:rPr>
        <w:t xml:space="preserve"> : Carácter de inicio de trama (Start of Frame).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&lt;SEQ&gt;</w:t>
      </w:r>
      <w:r>
        <w:rPr>
          <w:rFonts w:ascii="Segoe UI" w:hAnsi="Segoe UI"/>
          <w:i w:val="0"/>
          <w:color w:val="1E293B"/>
          <w:sz w:val="21"/>
        </w:rPr>
        <w:t xml:space="preserve"> : Número de secuencia entero incremental (0 a 65535).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&lt;CMD&gt;</w:t>
      </w:r>
      <w:r>
        <w:rPr>
          <w:rFonts w:ascii="Segoe UI" w:hAnsi="Segoe UI"/>
          <w:i w:val="0"/>
          <w:color w:val="1E293B"/>
          <w:sz w:val="21"/>
        </w:rPr>
        <w:t xml:space="preserve"> : Comando alfanumérico en mayúsculas.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&lt;PARAM_N&gt;</w:t>
      </w:r>
      <w:r>
        <w:rPr>
          <w:rFonts w:ascii="Segoe UI" w:hAnsi="Segoe UI"/>
          <w:i w:val="0"/>
          <w:color w:val="1E293B"/>
          <w:sz w:val="21"/>
        </w:rPr>
        <w:t xml:space="preserve"> : Argumentos numéricos o de texto según el comando (opcionales).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#</w:t>
      </w:r>
      <w:r>
        <w:rPr>
          <w:rFonts w:ascii="Segoe UI" w:hAnsi="Segoe UI"/>
          <w:i w:val="0"/>
          <w:color w:val="1E293B"/>
          <w:sz w:val="21"/>
        </w:rPr>
        <w:t xml:space="preserve"> : Carácter de fin de trama (End of Frame).</w:t>
      </w:r>
    </w:p>
    <w:p>
      <w:pPr>
        <w:spacing w:after="80" w:line="276" w:lineRule="auto"/>
      </w:pPr>
      <w:r>
        <w:rPr>
          <w:rFonts w:ascii="Segoe UI" w:hAnsi="Segoe UI"/>
          <w:i/>
          <w:color w:val="1E293B"/>
          <w:sz w:val="21"/>
        </w:rPr>
        <w:t>Ejemplos: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Comando de ángulos coordinados: </w:t>
      </w:r>
      <w:r>
        <w:rPr>
          <w:rFonts w:ascii="Consolas" w:hAnsi="Consolas"/>
          <w:i w:val="0"/>
          <w:color w:val="C2410C"/>
          <w:sz w:val="20"/>
        </w:rPr>
        <w:t>$101,ANG,90,110#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Comando individual de eje horizontal: </w:t>
      </w:r>
      <w:r>
        <w:rPr>
          <w:rFonts w:ascii="Consolas" w:hAnsi="Consolas"/>
          <w:i w:val="0"/>
          <w:color w:val="C2410C"/>
          <w:sz w:val="20"/>
        </w:rPr>
        <w:t>$102,Q1,75#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Disparo de rutina coreográfica: </w:t>
      </w:r>
      <w:r>
        <w:rPr>
          <w:rFonts w:ascii="Consolas" w:hAnsi="Consolas"/>
          <w:i w:val="0"/>
          <w:color w:val="C2410C"/>
          <w:sz w:val="20"/>
        </w:rPr>
        <w:t>$103,ROUTINE,SALUDO#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Prueba de conectividad: </w:t>
      </w:r>
      <w:r>
        <w:rPr>
          <w:rFonts w:ascii="Consolas" w:hAnsi="Consolas"/>
          <w:i w:val="0"/>
          <w:color w:val="C2410C"/>
          <w:sz w:val="20"/>
        </w:rPr>
        <w:t>$104,PING#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3.2 Trama de Confirmación / ACK (ESP32 → PC) (Paola)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$&lt;SEQ&gt;,&lt;STATUS&gt;,&lt;DATA&gt;#</w:t>
            </w:r>
          </w:p>
        </w:tc>
      </w:tr>
    </w:tbl>
    <w:p>
      <w:pPr>
        <w:spacing w:after="80"/>
      </w:pP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$</w:t>
      </w:r>
      <w:r>
        <w:rPr>
          <w:rFonts w:ascii="Segoe UI" w:hAnsi="Segoe UI"/>
          <w:i w:val="0"/>
          <w:color w:val="1E293B"/>
          <w:sz w:val="21"/>
        </w:rPr>
        <w:t xml:space="preserve"> : Carácter de inicio de trama.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&lt;SEQ&gt;</w:t>
      </w:r>
      <w:r>
        <w:rPr>
          <w:rFonts w:ascii="Segoe UI" w:hAnsi="Segoe UI"/>
          <w:i w:val="0"/>
          <w:color w:val="1E293B"/>
          <w:sz w:val="21"/>
        </w:rPr>
        <w:t xml:space="preserve"> : Número de secuencia del comando al que se responde.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&lt;STATUS&gt;</w:t>
      </w:r>
      <w:r>
        <w:rPr>
          <w:rFonts w:ascii="Segoe UI" w:hAnsi="Segoe UI"/>
          <w:i w:val="0"/>
          <w:color w:val="1E293B"/>
          <w:sz w:val="21"/>
        </w:rPr>
        <w:t xml:space="preserve"> : </w:t>
      </w:r>
      <w:r>
        <w:rPr>
          <w:rFonts w:ascii="Consolas" w:hAnsi="Consolas"/>
          <w:i w:val="0"/>
          <w:color w:val="C2410C"/>
          <w:sz w:val="20"/>
        </w:rPr>
        <w:t>ACK</w:t>
      </w:r>
      <w:r>
        <w:rPr>
          <w:rFonts w:ascii="Segoe UI" w:hAnsi="Segoe UI"/>
          <w:i w:val="0"/>
          <w:color w:val="1E293B"/>
          <w:sz w:val="21"/>
        </w:rPr>
        <w:t xml:space="preserve"> si el comando fue ejecutado correctamente; </w:t>
      </w:r>
      <w:r>
        <w:rPr>
          <w:rFonts w:ascii="Consolas" w:hAnsi="Consolas"/>
          <w:i w:val="0"/>
          <w:color w:val="C2410C"/>
          <w:sz w:val="20"/>
        </w:rPr>
        <w:t>NACK</w:t>
      </w:r>
      <w:r>
        <w:rPr>
          <w:rFonts w:ascii="Segoe UI" w:hAnsi="Segoe UI"/>
          <w:i w:val="0"/>
          <w:color w:val="1E293B"/>
          <w:sz w:val="21"/>
        </w:rPr>
        <w:t xml:space="preserve"> si fue rechazado.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&lt;DATA&gt;</w:t>
      </w:r>
      <w:r>
        <w:rPr>
          <w:rFonts w:ascii="Segoe UI" w:hAnsi="Segoe UI"/>
          <w:i w:val="0"/>
          <w:color w:val="1E293B"/>
          <w:sz w:val="21"/>
        </w:rPr>
        <w:t xml:space="preserve"> : Datos de confirmación o código de error.</w:t>
      </w:r>
    </w:p>
    <w:p>
      <w:pPr>
        <w:pStyle w:val="ListBullet"/>
        <w:spacing w:after="40" w:line="264" w:lineRule="auto"/>
      </w:pPr>
      <w:r>
        <w:rPr>
          <w:rFonts w:ascii="Consolas" w:hAnsi="Consolas"/>
          <w:i w:val="0"/>
          <w:color w:val="C2410C"/>
          <w:sz w:val="20"/>
        </w:rPr>
        <w:t>#</w:t>
      </w:r>
      <w:r>
        <w:rPr>
          <w:rFonts w:ascii="Segoe UI" w:hAnsi="Segoe UI"/>
          <w:i w:val="0"/>
          <w:color w:val="1E293B"/>
          <w:sz w:val="21"/>
        </w:rPr>
        <w:t xml:space="preserve"> : Carácter de fin de trama.</w:t>
      </w:r>
    </w:p>
    <w:p>
      <w:pPr>
        <w:spacing w:after="80" w:line="276" w:lineRule="auto"/>
      </w:pPr>
      <w:r>
        <w:rPr>
          <w:rFonts w:ascii="Segoe UI" w:hAnsi="Segoe UI"/>
          <w:i/>
          <w:color w:val="1E293B"/>
          <w:sz w:val="21"/>
        </w:rPr>
        <w:t>Ejemplos: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Confirmación de ángulos ejecutados: </w:t>
      </w:r>
      <w:r>
        <w:rPr>
          <w:rFonts w:ascii="Consolas" w:hAnsi="Consolas"/>
          <w:i w:val="0"/>
          <w:color w:val="C2410C"/>
          <w:sz w:val="20"/>
        </w:rPr>
        <w:t>$101,ACK,OK,90,110#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Confirmación de rutina iniciada: </w:t>
      </w:r>
      <w:r>
        <w:rPr>
          <w:rFonts w:ascii="Consolas" w:hAnsi="Consolas"/>
          <w:i w:val="0"/>
          <w:color w:val="C2410C"/>
          <w:sz w:val="20"/>
        </w:rPr>
        <w:t>$103,ACK,STARTED,SALUDO#</w:t>
      </w:r>
    </w:p>
    <w:p>
      <w:pPr>
        <w:pStyle w:val="ListBullet"/>
        <w:spacing w:after="40" w:line="264" w:lineRule="auto"/>
      </w:pPr>
      <w:r>
        <w:rPr>
          <w:rFonts w:ascii="Segoe UI" w:hAnsi="Segoe UI"/>
          <w:i w:val="0"/>
          <w:color w:val="1E293B"/>
          <w:sz w:val="21"/>
        </w:rPr>
        <w:t xml:space="preserve">Rechazo por ángulo fuera de rango: </w:t>
      </w:r>
      <w:r>
        <w:rPr>
          <w:rFonts w:ascii="Consolas" w:hAnsi="Consolas"/>
          <w:i w:val="0"/>
          <w:color w:val="C2410C"/>
          <w:sz w:val="20"/>
        </w:rPr>
        <w:t>$105,NACK,ERR_01#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4. Identificación de Comandos del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Argumentos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Respuesta del Sistema (Paola)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PING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Ninguno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Prueba de vida del enlace inalámbrico.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$SEQ,ACK,PONG#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ANG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q1,q2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(Enteros: 60 a 120)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Asigna ángulos simultáneos a q₁ y q₂.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$SEQ,ACK,OK,q1,q2#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Q1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angulo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(Entero: 60 a 120)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Asigna ángulo individual al eje horizontal.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$SEQ,ACK,OK,q1#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Q2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angulo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(Entero: 60 a 120)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Asigna ángulo individual al eje vertical.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$SEQ,ACK,OK,q2#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ROUTINE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SALUDO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\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CORAZON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Ejecuta rutina coreográfica almacenada en el ESP32.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HOME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Ninguno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Centra ambos servomotores a posición neutra ($90^\circ, 90^\circ$).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$SEQ,ACK,OK,90,90#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REST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Ninguno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Coloca los actuadores en posición de reposo ($90^\circ, 60^\circ$).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$SEQ,ACK,OK,90,60#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STOP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Ninguno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Desactiva señales PWM en PCA9685 para liberar torque.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$SEQ,ACK,STOPPED#</w:t>
            </w:r>
          </w:p>
        </w:tc>
      </w:tr>
    </w:tbl>
    <w:p>
      <w:pPr>
        <w:spacing w:after="80"/>
      </w:pP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5. Códigos de Error y Respuestas de Confirmación (ACK / NACK)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 xml:space="preserve">Cuando el microcontrolador detecta una anomalía en la trama recibida o una instrucción no permitida, devuelve un </w:t>
      </w:r>
      <w:r>
        <w:rPr>
          <w:rFonts w:ascii="Consolas" w:hAnsi="Consolas"/>
          <w:i w:val="0"/>
          <w:color w:val="C2410C"/>
          <w:sz w:val="20"/>
        </w:rPr>
        <w:t>NACK</w:t>
      </w:r>
      <w:r>
        <w:rPr>
          <w:rFonts w:ascii="Segoe UI" w:hAnsi="Segoe UI"/>
          <w:i w:val="0"/>
          <w:color w:val="1E293B"/>
          <w:sz w:val="21"/>
        </w:rPr>
        <w:t xml:space="preserve"> con un código normalizado: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Código de Error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Nemónico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Causa del Fallo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Acción del Sistema en la GUI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ERR_01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OUT_OF_RANGE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Parámetro angular fuera del intervalo seguro ($&lt;60^\circ$ o $&gt;120^\circ$).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La GUI satura la posición al límite físico más cercano y registra advertencia.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ERR_02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UNKNOWN_CMD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Comando no registrado en el catálogo oficial.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Se descarta el comando y se notifica en la terminal de eventos.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ERR_03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BAD_FORMAT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Trama sin delimitadores </w:t>
            </w:r>
            <w:r>
              <w:rPr>
                <w:rFonts w:ascii="Consolas" w:hAnsi="Consolas"/>
                <w:i w:val="0"/>
                <w:color w:val="C2410C"/>
                <w:sz w:val="18"/>
              </w:rPr>
              <w:t>$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/ </w:t>
            </w:r>
            <w:r>
              <w:rPr>
                <w:rFonts w:ascii="Consolas" w:hAnsi="Consolas"/>
                <w:i w:val="0"/>
                <w:color w:val="C2410C"/>
                <w:sz w:val="18"/>
              </w:rPr>
              <w:t>#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 o con parámetros incompletos.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Se descarta el paquete y se registra error de sintaxis en el log.</w:t>
            </w:r>
          </w:p>
        </w:tc>
      </w:tr>
      <w:tr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ERR_04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ROUTINE_BUSY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Solicitud angular recibida mientras se ejecuta una rutina local activa.</w:t>
            </w:r>
          </w:p>
        </w:tc>
        <w:tc>
          <w:tcPr>
            <w:tcW w:type="dxa" w:w="23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Se omite el movimiento para proteger la trayectoria coreográfica en curso.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ERR_05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/>
                <w:i w:val="0"/>
                <w:color w:val="C2410C"/>
                <w:sz w:val="18"/>
              </w:rPr>
              <w:t>I2C_FAIL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 xml:space="preserve">El driver PCA9685 no responde en la dirección I2C </w:t>
            </w:r>
            <w:r>
              <w:rPr>
                <w:rFonts w:ascii="Consolas" w:hAnsi="Consolas"/>
                <w:i w:val="0"/>
                <w:color w:val="C2410C"/>
                <w:sz w:val="18"/>
              </w:rPr>
              <w:t>0x40</w:t>
            </w:r>
            <w:r>
              <w:rPr>
                <w:rFonts w:ascii="Segoe UI" w:hAnsi="Segoe UI"/>
                <w:i w:val="0"/>
                <w:color w:val="1E293B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 w:line="264" w:lineRule="auto"/>
            </w:pPr>
            <w:r>
              <w:rPr>
                <w:rFonts w:ascii="Segoe UI" w:hAnsi="Segoe UI"/>
                <w:i w:val="0"/>
                <w:color w:val="1E293B"/>
                <w:sz w:val="19"/>
              </w:rPr>
              <w:t>Se emite alerta crítica de hardware en el panel de control.</w:t>
            </w:r>
          </w:p>
        </w:tc>
      </w:tr>
    </w:tbl>
    <w:p>
      <w:pPr>
        <w:spacing w:after="80"/>
      </w:pP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6. Acknowledgements y Reglas de Comunicación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6.1 Flujo de Intercambio de Mensajes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5"/>
              </w:rPr>
              <w:t xml:space="preserve">     Estación PC (GUI)                             ESP32 Maestro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    │                                             │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    │─── $201,ANG,90,105# ───────────────────────►│  (Valida formato y límites)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    │                                             │  (Aplica PWM en PCA9685)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    │◄── $201,ACK,OK,90,105# ─────────────────────│  (Emite notificación TX Notify)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    │                                             │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(Transacción completada)                                │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6.2 Parámetros de Temporización y Control de Flujo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Timeout de Respuesta ($T_{\text{timeout}}$):</w:t>
      </w:r>
      <w:r>
        <w:rPr>
          <w:rFonts w:ascii="Segoe UI" w:hAnsi="Segoe UI"/>
          <w:i w:val="0"/>
          <w:color w:val="1E293B"/>
          <w:sz w:val="21"/>
        </w:rPr>
        <w:t xml:space="preserve"> 200 ms. Si tras 200 ms no se recibe la trama de confirmación, la PC considera el paquete no atendido.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Política de Reintentos:</w:t>
      </w:r>
      <w:r>
        <w:rPr>
          <w:rFonts w:ascii="Segoe UI" w:hAnsi="Segoe UI"/>
          <w:i w:val="0"/>
          <w:color w:val="1E293B"/>
          <w:sz w:val="21"/>
        </w:rPr>
        <w:t xml:space="preserve"> Máximo 2 reintentos antes de reportar pérdida de comunicación con el robot físico.</w:t>
      </w:r>
    </w:p>
    <w:p>
      <w:pPr>
        <w:pStyle w:val="ListBullet"/>
        <w:spacing w:after="40" w:line="264" w:lineRule="auto"/>
      </w:pPr>
      <w:r>
        <w:rPr>
          <w:rFonts w:ascii="Segoe UI" w:hAnsi="Segoe UI"/>
          <w:b/>
          <w:i w:val="0"/>
          <w:color w:val="1E293B"/>
          <w:sz w:val="21"/>
        </w:rPr>
        <w:t>Limitación de Tasa (Rate Limiting):</w:t>
      </w:r>
      <w:r>
        <w:rPr>
          <w:rFonts w:ascii="Segoe UI" w:hAnsi="Segoe UI"/>
          <w:i w:val="0"/>
          <w:color w:val="1E293B"/>
          <w:sz w:val="21"/>
        </w:rPr>
        <w:t xml:space="preserve"> Durante el modo de seguimiento automático 3D, la tasa de transmisión se restringe a un máximo de 30 Hz (≈ 33.3\text{ ms}$ entre paquetes) para prevenir la saturación del búfer de la radio BLE del ESP32-C3.</w:t>
      </w:r>
    </w:p>
    <w:p>
      <w:pPr>
        <w:spacing w:before="120" w:after="160"/>
        <w:pBdr>
          <w:bottom w:val="single" w:sz="6" w:space="1" w:color="CBD5E1"/>
        </w:pBdr>
      </w:pPr>
    </w:p>
    <w:p>
      <w:pPr>
        <w:keepNext/>
        <w:spacing w:before="280" w:after="60"/>
      </w:pPr>
      <w:r>
        <w:rPr>
          <w:rFonts w:ascii="Segoe UI Semibold" w:hAnsi="Segoe UI Semibold"/>
          <w:b/>
          <w:color w:val="0369A1"/>
          <w:sz w:val="26"/>
        </w:rPr>
        <w:t>7. Implementación de Referencia en Código</w:t>
      </w: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7.1 Módulo de Transmisión en Python (`code/communication/ble_sender.py`)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5"/>
              </w:rPr>
              <w:t># Suscripción a la característica TX para recepción de confirmaciones</w:t>
              <w:br/>
            </w:r>
            <w:r>
              <w:rPr>
                <w:rFonts w:ascii="Consolas" w:hAnsi="Consolas"/>
                <w:color w:val="0F172A"/>
                <w:sz w:val="15"/>
              </w:rPr>
              <w:t>await client.start_notify(TX_CHARACTERISTIC_UUID, self._handle_ble_notification)</w:t>
              <w:br/>
            </w:r>
            <w:r>
              <w:rPr>
                <w:rFonts w:ascii="Consolas" w:hAnsi="Consolas"/>
                <w:color w:val="0F172A"/>
                <w:sz w:val="15"/>
              </w:rPr>
              <w:br/>
            </w:r>
            <w:r>
              <w:rPr>
                <w:rFonts w:ascii="Consolas" w:hAnsi="Consolas"/>
                <w:color w:val="0F172A"/>
                <w:sz w:val="15"/>
              </w:rPr>
              <w:t># Ensamblado de trama delimitada</w:t>
              <w:br/>
            </w:r>
            <w:r>
              <w:rPr>
                <w:rFonts w:ascii="Consolas" w:hAnsi="Consolas"/>
                <w:color w:val="0F172A"/>
                <w:sz w:val="15"/>
              </w:rPr>
              <w:t>trama = f"${self.seq_counter},{cmd},{params}#"</w:t>
              <w:br/>
            </w:r>
            <w:r>
              <w:rPr>
                <w:rFonts w:ascii="Consolas" w:hAnsi="Consolas"/>
                <w:color w:val="0F172A"/>
                <w:sz w:val="15"/>
              </w:rPr>
              <w:t>await client.write_gatt_char(RX_CHARACTERISTIC_UUID, trama.encode("utf-8"), response=False)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Segoe UI Semibold" w:hAnsi="Segoe UI Semibold"/>
          <w:b/>
          <w:color w:val="1E293B"/>
          <w:sz w:val="22"/>
        </w:rPr>
        <w:t>7.2 Implementación de la Característica TX en Firmware ESP32 (Paola)</w:t>
      </w:r>
    </w:p>
    <w:p>
      <w:pPr>
        <w:spacing w:after="80" w:line="276" w:lineRule="auto"/>
      </w:pPr>
      <w:r>
        <w:rPr>
          <w:rFonts w:ascii="Segoe UI" w:hAnsi="Segoe UI"/>
          <w:i w:val="0"/>
          <w:color w:val="1E293B"/>
          <w:sz w:val="21"/>
        </w:rPr>
        <w:t>Configuración requerida en el archivo de firmware (</w:t>
      </w:r>
      <w:r>
        <w:rPr>
          <w:rFonts w:ascii="Consolas" w:hAnsi="Consolas"/>
          <w:i w:val="0"/>
          <w:color w:val="C2410C"/>
          <w:sz w:val="20"/>
        </w:rPr>
        <w:t>code/tracking-vision/arduino.ino</w:t>
      </w:r>
      <w:r>
        <w:rPr>
          <w:rFonts w:ascii="Segoe UI" w:hAnsi="Segoe UI"/>
          <w:i w:val="0"/>
          <w:color w:val="1E293B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5"/>
              </w:rPr>
              <w:t>// Puntero para la característica de transmisión TX</w:t>
              <w:br/>
            </w:r>
            <w:r>
              <w:rPr>
                <w:rFonts w:ascii="Consolas" w:hAnsi="Consolas"/>
                <w:color w:val="0F172A"/>
                <w:sz w:val="15"/>
              </w:rPr>
              <w:t>BLECharacteristic *pTxCharacteristic = nullptr;</w:t>
              <w:br/>
            </w:r>
            <w:r>
              <w:rPr>
                <w:rFonts w:ascii="Consolas" w:hAnsi="Consolas"/>
                <w:color w:val="0F172A"/>
                <w:sz w:val="15"/>
              </w:rPr>
              <w:br/>
            </w:r>
            <w:r>
              <w:rPr>
                <w:rFonts w:ascii="Consolas" w:hAnsi="Consolas"/>
                <w:color w:val="0F172A"/>
                <w:sz w:val="15"/>
              </w:rPr>
              <w:t>#define TX_UUID "6e400003-b5a3-f393-e0a9-e50e24dcca9e"</w:t>
              <w:br/>
            </w:r>
            <w:r>
              <w:rPr>
                <w:rFonts w:ascii="Consolas" w:hAnsi="Consolas"/>
                <w:color w:val="0F172A"/>
                <w:sz w:val="15"/>
              </w:rPr>
              <w:br/>
            </w:r>
            <w:r>
              <w:rPr>
                <w:rFonts w:ascii="Consolas" w:hAnsi="Consolas"/>
                <w:color w:val="0F172A"/>
                <w:sz w:val="15"/>
              </w:rPr>
              <w:t>// Configuración en setup():</w:t>
              <w:br/>
            </w:r>
            <w:r>
              <w:rPr>
                <w:rFonts w:ascii="Consolas" w:hAnsi="Consolas"/>
                <w:color w:val="0F172A"/>
                <w:sz w:val="15"/>
              </w:rPr>
              <w:t>pTxCharacteristic = service-&gt;createCharacteristic(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TX_UUID,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BLECharacteristic::PROPERTY_NOTIFY</w:t>
              <w:br/>
            </w:r>
            <w:r>
              <w:rPr>
                <w:rFonts w:ascii="Consolas" w:hAnsi="Consolas"/>
                <w:color w:val="0F172A"/>
                <w:sz w:val="15"/>
              </w:rPr>
              <w:t>);</w:t>
              <w:br/>
            </w:r>
            <w:r>
              <w:rPr>
                <w:rFonts w:ascii="Consolas" w:hAnsi="Consolas"/>
                <w:color w:val="0F172A"/>
                <w:sz w:val="15"/>
              </w:rPr>
              <w:br/>
            </w:r>
            <w:r>
              <w:rPr>
                <w:rFonts w:ascii="Consolas" w:hAnsi="Consolas"/>
                <w:color w:val="0F172A"/>
                <w:sz w:val="15"/>
              </w:rPr>
              <w:t>// Emisión de confirmación ACK / NACK:</w:t>
              <w:br/>
            </w:r>
            <w:r>
              <w:rPr>
                <w:rFonts w:ascii="Consolas" w:hAnsi="Consolas"/>
                <w:color w:val="0F172A"/>
                <w:sz w:val="15"/>
              </w:rPr>
              <w:t>void responderACK(String seq, String status, String info) {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if (pTxCharacteristic != nullptr) {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String respuesta = "$" + seq + "," + status + "," + info + "#";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pTxCharacteristic-&gt;setValue(respuesta.c_str());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    pTxCharacteristic-&gt;notify();</w:t>
              <w:br/>
            </w:r>
            <w:r>
              <w:rPr>
                <w:rFonts w:ascii="Consolas" w:hAnsi="Consolas"/>
                <w:color w:val="0F172A"/>
                <w:sz w:val="15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5"/>
              </w:rPr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