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1</w:t>
      </w:r>
    </w:p>
    <w:p>
      <w:r>
        <w:rPr>
          <w:color w:val="C00000"/>
        </w:rPr>
        <w:t>Renato Russo morreu há quase trinta anos. E, em dezembro de dois mil e vinte, a polícia do Rio de Janeiro precisou entrar num depósito na Zona Norte da cidade para recuperar noventa e uma fitas ligadas a ele.</w:t>
      </w:r>
    </w:p>
    <w:p>
      <w:r>
        <w:rPr>
          <w:color w:val="C00000"/>
        </w:rPr>
        <w:t>O que pouca gente sabe é que essas fitas são só uma parte da guerra sombria que se formou em volta da obra dele. Processos na Justiça, uma homenagem proibida e a suspeita de um desvio de vinte milhões de reais.</w:t>
      </w:r>
    </w:p>
    <w:p>
      <w:r>
        <w:rPr>
          <w:color w:val="C00000"/>
        </w:rPr>
        <w:t>Fique até o final, porque você vai descobrir por que o legado de Renato Russo está sumindo. E o segredo que ele mesmo escondeu até da própria mãe, até a madrugada em que morreu.</w:t>
      </w:r>
    </w:p>
    <w:p>
      <w:r>
        <w:rPr>
          <w:color w:val="000000"/>
        </w:rPr>
        <w:t>Para entender como a obra de um dos homens mais amados do Brasil foi parar dentro de um depósito, é preciso voltar a um quarto em Brasília.</w:t>
      </w:r>
    </w:p>
    <w:p>
      <w:r>
        <w:rPr>
          <w:color w:val="000000"/>
        </w:rPr>
        <w:t>E a um garoto que, aos quinze anos, aprendeu a esconder do mundo a vida que levava por dentro.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 e nas festas, vivendo 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esses cadernos foram o começo de um hábito que ele levou para a vida inteira. Renato escrevia e guardava quase tudo. Cadernos, diários, letras e gravações.</w:t>
      </w:r>
    </w:p>
    <w:p>
      <w:r>
        <w:rPr>
          <w:color w:val="000000"/>
        </w:rPr>
        <w:t>Quando ele morreu, esse material virou um acervo com mais de seis mil objetos. E boa parte dele passou quase três décadas longe dos olhos do público.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uma verdade sombria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E, da cama, veio o nome.</w:t>
      </w:r>
    </w:p>
    <w:p>
      <w:r>
        <w:rPr>
          <w:color w:val="000000"/>
        </w:rPr>
        <w:t>Quando finalmente voltou a andar, Renato passou a assinar de outro jeito. Juntou o sobrenome do filósofo inglês Bertrand Russell com o dos franceses Rousseau, que ele admirava.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 Mas, antes disso, ele ia criar uma coisa que, décadas depois, virou o centro de uma guerra na Justiça. Um nome.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