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morreu sozinha, segurando um telefone. E até hoje ninguém sabe para quem ela tentou ligar.</w:t>
      </w:r>
    </w:p>
    <w:p>
      <w:r>
        <w:rPr>
          <w:color w:val="C00000"/>
        </w:rPr>
        <w:t>O que pouca gente sabe é que um homem ficou rico com o corpo dela. E ela nunca recebeu nada.</w:t>
      </w:r>
    </w:p>
    <w:p>
      <w:r>
        <w:rPr>
          <w:color w:val="C00000"/>
        </w:rPr>
        <w:t>Fique até o final, porque você vai descobrir o que esse homem fez depois que ela morreu. Uma coisa tão repugnante que parece mentira.</w:t>
      </w:r>
    </w:p>
    <w:p>
      <w:r>
        <w:rPr>
          <w:color w:val="000000"/>
        </w:rPr>
        <w:t>Essa história começa numa madrugada de agosto, dentro de uma casa em Los Angeles.</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