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USER RESEARCH PROTOCOL FOR FIREFLYX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Overview</w:t>
      </w:r>
      <w:r w:rsidDel="00000000" w:rsidR="00000000" w:rsidRPr="00000000">
        <w:rPr>
          <w:b w:val="1"/>
          <w:rtl w:val="0"/>
        </w:rPr>
        <w:t xml:space="preserve"> of the Study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The goal of the study is to design and develop a mobile application that children can use to play with and learn music. It hopes to answer the following questions: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What playful behaviors do children exhibit when composing music?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What features can be designed to a mobile application tool that enable playful interactions when composing music?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What behaviors do children exhibit when using a mobile application tool to compose music?</w:t>
      </w:r>
    </w:p>
    <w:p w:rsidR="00000000" w:rsidDel="00000000" w:rsidP="00000000" w:rsidRDefault="00000000" w:rsidRPr="00000000" w14:paraId="00000009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We are currently in our phase 1 of our research framework wherein we need to do some initial user research to proceed with the design of our mobile application.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9050" distT="19050" distL="19050" distR="19050">
            <wp:extent cx="5943600" cy="3810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2592" l="8758" r="10518" t="848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Pre-test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Have a teacher distribute the consent forms to the children and have them tell the children to pass the reply slips to their </w:t>
      </w:r>
      <w:r w:rsidDel="00000000" w:rsidR="00000000" w:rsidRPr="00000000">
        <w:rPr>
          <w:rtl w:val="0"/>
        </w:rPr>
        <w:t xml:space="preserve">parents.</w:t>
      </w:r>
      <w:r w:rsidDel="00000000" w:rsidR="00000000" w:rsidRPr="00000000">
        <w:rPr>
          <w:rtl w:val="0"/>
        </w:rPr>
        <w:t xml:space="preserve"> They are also encouraged to ask questions and make clarifications before, during, and after the experiment.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all reply slips are confirmed, coordinate with school in order to set up a date and venue for the experiment.</w:t>
        <w:tab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Buy snacks for the children.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Orient children about the recording equipment that will be used.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children information sheet, </w:t>
      </w:r>
      <w:r w:rsidDel="00000000" w:rsidR="00000000" w:rsidRPr="00000000">
        <w:rPr>
          <w:rtl w:val="0"/>
        </w:rPr>
        <w:t xml:space="preserve">where the contact details, nickname, and age of the children will be recorded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to the participants exactly what will happen and what they are required to do.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children will be given specific tasks wherein they are encouraged to do their best to complete.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the experiment is being conducted, cameras and microphones will be recording all events so that the entire group may observe and confirm all findings from the experiment.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Post-test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children will be interviewed and asked questions about their performance in completing the said tasks.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children will also be given tokens of appreciation for participating such as candies or snacks.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-342899</wp:posOffset>
          </wp:positionH>
          <wp:positionV relativeFrom="paragraph">
            <wp:posOffset>114300</wp:posOffset>
          </wp:positionV>
          <wp:extent cx="2376488" cy="1244293"/>
          <wp:effectExtent b="0" l="0" r="0" t="0"/>
          <wp:wrapTopAndBottom distB="114300" distT="114300"/>
          <wp:docPr id="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76488" cy="124429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1990725</wp:posOffset>
          </wp:positionH>
          <wp:positionV relativeFrom="paragraph">
            <wp:posOffset>504825</wp:posOffset>
          </wp:positionV>
          <wp:extent cx="2328863" cy="719830"/>
          <wp:effectExtent b="0" l="0" r="0" t="0"/>
          <wp:wrapTopAndBottom distB="114300" distT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28863" cy="71983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