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0"/>
        </w:rPr>
      </w:pPr>
      <w:r w:rsidDel="00000000" w:rsidR="00000000" w:rsidRPr="00000000">
        <w:rPr/>
        <w:drawing>
          <wp:inline distB="114300" distT="114300" distL="114300" distR="114300">
            <wp:extent cx="5500688" cy="1100138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sz w:val="72"/>
          <w:szCs w:val="72"/>
        </w:rPr>
        <w:drawing>
          <wp:inline distB="114300" distT="114300" distL="114300" distR="114300">
            <wp:extent cx="4586288" cy="2293144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2293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b w:val="0"/>
          <w:color w:val="001447"/>
        </w:rPr>
      </w:pPr>
      <w:bookmarkStart w:colFirst="0" w:colLast="0" w:name="_heading=h.1214p4aslur5" w:id="0"/>
      <w:bookmarkEnd w:id="0"/>
      <w:r w:rsidDel="00000000" w:rsidR="00000000" w:rsidRPr="00000000">
        <w:rPr>
          <w:color w:val="001447"/>
          <w:rtl w:val="0"/>
        </w:rPr>
        <w:t xml:space="preserve">Scope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right"/>
        <w:rPr>
          <w:rFonts w:ascii="Century Gothic" w:cs="Century Gothic" w:eastAsia="Century Gothic" w:hAnsi="Century Gothic"/>
          <w:color w:val="1f4e79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05.0" w:type="dxa"/>
        <w:jc w:val="left"/>
        <w:tblInd w:w="-30.0" w:type="dxa"/>
        <w:tblBorders>
          <w:insideH w:color="606d7a" w:space="0" w:sz="4" w:val="single"/>
          <w:insideV w:color="606d7a" w:space="0" w:sz="4" w:val="single"/>
        </w:tblBorders>
        <w:tblLayout w:type="fixed"/>
        <w:tblLook w:val="0000"/>
      </w:tblPr>
      <w:tblGrid>
        <w:gridCol w:w="1890"/>
        <w:gridCol w:w="6915"/>
        <w:tblGridChange w:id="0">
          <w:tblGrid>
            <w:gridCol w:w="1890"/>
            <w:gridCol w:w="6915"/>
          </w:tblGrid>
        </w:tblGridChange>
      </w:tblGrid>
      <w:tr>
        <w:trPr>
          <w:cantSplit w:val="0"/>
          <w:trHeight w:val="494.44314341330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5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Riferimento</w:t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3f3f3" w:val="clear"/>
          </w:tcPr>
          <w:p w:rsidR="00000000" w:rsidDel="00000000" w:rsidP="00000000" w:rsidRDefault="00000000" w:rsidRPr="00000000" w14:paraId="00000006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C07_SS_ver.1.0</w:t>
            </w:r>
          </w:p>
        </w:tc>
      </w:tr>
      <w:tr>
        <w:trPr>
          <w:cantSplit w:val="0"/>
          <w:trHeight w:val="494.4431434133006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7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Versione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1.0</w:t>
            </w:r>
          </w:p>
        </w:tc>
      </w:tr>
      <w:tr>
        <w:trPr>
          <w:cantSplit w:val="0"/>
          <w:trHeight w:val="494.4431434133006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9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3f3f3" w:val="clear"/>
          </w:tcPr>
          <w:p w:rsidR="00000000" w:rsidDel="00000000" w:rsidP="00000000" w:rsidRDefault="00000000" w:rsidRPr="00000000" w14:paraId="0000000A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1447"/>
                <w:sz w:val="22"/>
                <w:szCs w:val="22"/>
                <w:rtl w:val="0"/>
              </w:rPr>
              <w:t xml:space="preserve">28/12/2024</w:t>
            </w:r>
          </w:p>
        </w:tc>
      </w:tr>
      <w:tr>
        <w:trPr>
          <w:cantSplit w:val="0"/>
          <w:trHeight w:val="609.2814377827738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B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Destinatario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Ministero della salute</w:t>
            </w:r>
          </w:p>
        </w:tc>
      </w:tr>
      <w:tr>
        <w:trPr>
          <w:cantSplit w:val="0"/>
          <w:trHeight w:val="609.2814377827738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D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Presentato da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3f3f3" w:val="clear"/>
          </w:tcPr>
          <w:p w:rsidR="00000000" w:rsidDel="00000000" w:rsidP="00000000" w:rsidRDefault="00000000" w:rsidRPr="00000000" w14:paraId="0000000E">
            <w:pPr>
              <w:tabs>
                <w:tab w:val="left" w:leader="none" w:pos="1910"/>
              </w:tabs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1447"/>
                <w:sz w:val="22"/>
                <w:szCs w:val="22"/>
                <w:rtl w:val="0"/>
              </w:rPr>
              <w:t xml:space="preserve">Paolo Carmine Valletta, Alessandro Zoccola</w:t>
            </w:r>
          </w:p>
        </w:tc>
      </w:tr>
      <w:tr>
        <w:trPr>
          <w:cantSplit w:val="0"/>
          <w:trHeight w:val="494.4431434133006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000000" w:space="0" w:sz="0" w:val="nil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F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Approvato da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Ministero della salute</w:t>
            </w:r>
          </w:p>
        </w:tc>
      </w:tr>
    </w:tbl>
    <w:p w:rsidR="00000000" w:rsidDel="00000000" w:rsidP="00000000" w:rsidRDefault="00000000" w:rsidRPr="00000000" w14:paraId="00000011">
      <w:pPr>
        <w:pStyle w:val="Title"/>
        <w:jc w:val="left"/>
        <w:rPr>
          <w:b w:val="0"/>
          <w:color w:val="001447"/>
        </w:rPr>
      </w:pPr>
      <w:bookmarkStart w:colFirst="0" w:colLast="0" w:name="_heading=h.e3ssb0nv0fsx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jc w:val="left"/>
        <w:rPr>
          <w:b w:val="0"/>
          <w:color w:val="001447"/>
          <w:sz w:val="44"/>
          <w:szCs w:val="44"/>
        </w:rPr>
      </w:pPr>
      <w:bookmarkStart w:colFirst="0" w:colLast="0" w:name="_heading=h.i562gugl2w6q" w:id="2"/>
      <w:bookmarkEnd w:id="2"/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Revision History</w:t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2835"/>
        <w:gridCol w:w="2130"/>
        <w:gridCol w:w="2130"/>
        <w:tblGridChange w:id="0">
          <w:tblGrid>
            <w:gridCol w:w="1935"/>
            <w:gridCol w:w="2835"/>
            <w:gridCol w:w="2130"/>
            <w:gridCol w:w="21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Data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Versione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Descrizione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Autore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160" w:line="259" w:lineRule="auto"/>
              <w:jc w:val="center"/>
              <w:rPr/>
            </w:pPr>
            <w:r w:rsidDel="00000000" w:rsidR="00000000" w:rsidRPr="00000000">
              <w:fldChar w:fldCharType="begin"/>
              <w:instrText xml:space="preserve"> DOCPROPERTY "Data registrazione"</w:instrText>
              <w:fldChar w:fldCharType="separate"/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14/10/2024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 stesura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PCV, AZ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27/12/2024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 paragrafi 1 e 5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PCV, AZ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28/12/2024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Revisione documento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PCV, AZ</w:t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>
          <w:b w:val="0"/>
          <w:color w:val="001447"/>
          <w:sz w:val="44"/>
          <w:szCs w:val="44"/>
        </w:rPr>
      </w:pPr>
      <w:bookmarkStart w:colFirst="0" w:colLast="0" w:name="_heading=h.ylux10557zf2" w:id="3"/>
      <w:bookmarkEnd w:id="3"/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Project Manager</w:t>
      </w:r>
    </w:p>
    <w:sdt>
      <w:sdtPr>
        <w:lock w:val="contentLocked"/>
        <w:tag w:val="goog_rdk_0"/>
      </w:sdtPr>
      <w:sdtContent>
        <w:tbl>
          <w:tblPr>
            <w:tblStyle w:val="Table3"/>
            <w:tblW w:w="901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40"/>
            <w:gridCol w:w="1995"/>
            <w:gridCol w:w="3780"/>
            <w:tblGridChange w:id="0">
              <w:tblGrid>
                <w:gridCol w:w="3240"/>
                <w:gridCol w:w="1995"/>
                <w:gridCol w:w="37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4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Nome</w:t>
                </w:r>
              </w:p>
            </w:tc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5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Acronimo</w:t>
                </w:r>
              </w:p>
            </w:tc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6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Contatto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7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Paolo Carmine Valletta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8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PCV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9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p.valletta2@studenti.unisa.it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A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Alessandro Zoccola</w:t>
                </w:r>
              </w:p>
            </w:tc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B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AZ</w:t>
                </w:r>
              </w:p>
            </w:tc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C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a.zoccola2@studenti.unisa.it</w:t>
                </w:r>
              </w:p>
            </w:tc>
          </w:tr>
        </w:tbl>
      </w:sdtContent>
    </w:sdt>
    <w:p w:rsidR="00000000" w:rsidDel="00000000" w:rsidP="00000000" w:rsidRDefault="00000000" w:rsidRPr="00000000" w14:paraId="0000002D">
      <w:pPr>
        <w:pStyle w:val="Heading1"/>
        <w:jc w:val="left"/>
        <w:rPr>
          <w:b w:val="0"/>
        </w:rPr>
      </w:pPr>
      <w:bookmarkStart w:colFirst="0" w:colLast="0" w:name="_heading=h.nb6fjpfm9yct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b w:val="0"/>
          <w:sz w:val="44"/>
          <w:szCs w:val="44"/>
        </w:rPr>
      </w:pPr>
      <w:bookmarkStart w:colFirst="0" w:colLast="0" w:name="_heading=h.dg2jmh8cp72j" w:id="5"/>
      <w:bookmarkEnd w:id="5"/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Sommario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Revision History</w:t>
            <w:tab/>
            <w:t xml:space="preserve">2</w:t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Project Manager</w:t>
            <w:tab/>
            <w:t xml:space="preserve">2</w:t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Sommario</w:t>
            <w:tab/>
            <w:t xml:space="preserve">3</w:t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1 - Project Summary and Justification</w:t>
            <w:tab/>
            <w:t xml:space="preserve">4</w:t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2 - Product Characteristics and Requirements</w:t>
            <w:tab/>
            <w:t xml:space="preserve">5</w:t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3 - Summary of Project Deliverables</w:t>
            <w:tab/>
            <w:t xml:space="preserve">6</w:t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4 - Project Exclusions</w:t>
            <w:tab/>
            <w:t xml:space="preserve">6</w:t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5 - Project Success Criteria</w:t>
            <w:tab/>
            <w:t xml:space="preserve">7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pStyle w:val="Heading1"/>
        <w:jc w:val="left"/>
        <w:rPr>
          <w:b w:val="0"/>
        </w:rPr>
      </w:pPr>
      <w:bookmarkStart w:colFirst="0" w:colLast="0" w:name="_heading=h.tyjcwt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b w:val="0"/>
          <w:color w:val="0e0e0e"/>
          <w:sz w:val="44"/>
          <w:szCs w:val="44"/>
        </w:rPr>
      </w:pPr>
      <w:bookmarkStart w:colFirst="0" w:colLast="0" w:name="_heading=h.1t3h5sf" w:id="7"/>
      <w:bookmarkEnd w:id="7"/>
      <w:r w:rsidDel="00000000" w:rsidR="00000000" w:rsidRPr="00000000">
        <w:rPr>
          <w:color w:val="001447"/>
          <w:sz w:val="44"/>
          <w:szCs w:val="44"/>
          <w:rtl w:val="0"/>
        </w:rPr>
        <w:t xml:space="preserve">1 </w:t>
      </w:r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- Project Summary and Justification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progetto proposto è una piattaforma digitale pensata per supportare bambini con difficoltà psichiatriche nel loro processo di apprendimento e crescita emotiva. L’obiettivo è fornire un ambiente sicuro e stimolante, in cui i bambini possano esprimere le proprie emozioni attraverso strumenti artistici e culturali, combinati con tecnologie innovative. La piattaforma offre moduli creativi interattivi, come sessioni di disegno condivise e attività collaborative, per consentire ai bambini di comunicare in modo non verbale, affrontare la solitudine e migliorare le loro capacità sociali.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Tutor beneficeranno di un sistema organizzato per monitorare e gestire il percorso terapeutico, con dashboard intuitive e strumenti che permettono di personalizzare l’intervento educativo. Questo approccio integrato facilita la comunicazione tra bambini e terapeuti, riducendo l’isolamento sociale e promuovendo l’inclusione, la creatività e il benessere psicologico. Il progetto mira a colmare il vuoto nell’offerta di soluzioni che affrontino contemporaneamente gli aspetti educativi ed emotivi, fornendo un supporto completo per il miglioramento della qualità della vita dei bambini e delle loro famiglie.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progetto è giustificato anche da un ROI del 12%.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color w:val="00144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jc w:val="left"/>
        <w:rPr>
          <w:b w:val="0"/>
          <w:color w:val="001447"/>
          <w:sz w:val="44"/>
          <w:szCs w:val="44"/>
        </w:rPr>
      </w:pPr>
      <w:bookmarkStart w:colFirst="0" w:colLast="0" w:name="_heading=h.1qeklf9nka0f" w:id="8"/>
      <w:bookmarkEnd w:id="8"/>
      <w:r w:rsidDel="00000000" w:rsidR="00000000" w:rsidRPr="00000000">
        <w:rPr>
          <w:color w:val="001447"/>
          <w:sz w:val="44"/>
          <w:szCs w:val="44"/>
          <w:rtl w:val="0"/>
        </w:rPr>
        <w:t xml:space="preserve">2</w:t>
      </w:r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 - Product Characteristics and Requirements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Lato bambino: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Consentire al bambino di disegnare su una tela vuota.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Consentire al bambino di accedere alla piattaforma mediante un codice ricevuto dal proprio terapeuta.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Consentire al bambino di usufruire del materiale educativo.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Consentire al bambino di entrare in una stanza condivisa con altri bambini e disegnare con loro.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Consentire al bambino di colorare un disegno tramite la selezione del singolo colore da una palette.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Consentire al bambino la visualizzazione di un punteggio al termine della sessione di disegno.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Lato terapeuta: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Consentire al terapeuta l’accesso alla sua area riservata.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Consentire al terapeuta di registrarsi alla piattaforma.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Consentire al terapeuta la visualizzazione dei suoi pazienti.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Consentire al terapeuta la visualizzazione del suo schedule settimanale.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Consentire al terapeuta di visualizzare i disegni dei propri bambini.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Consentire al terapeuta di registrare un nuovo bambino.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Consentire al terapeuta di avviare una sessione di disegno singola o di gruppo.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Consentire al terapeuta la gestione del materiale educativo.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Consentire al terapeuta l’assegnazione di un punteggio al termine della sessione di disegno.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jc w:val="left"/>
        <w:rPr>
          <w:b w:val="0"/>
          <w:color w:val="001447"/>
          <w:sz w:val="44"/>
          <w:szCs w:val="44"/>
        </w:rPr>
      </w:pPr>
      <w:bookmarkStart w:colFirst="0" w:colLast="0" w:name="_heading=h.lc66xfypd9jm" w:id="9"/>
      <w:bookmarkEnd w:id="9"/>
      <w:r w:rsidDel="00000000" w:rsidR="00000000" w:rsidRPr="00000000">
        <w:rPr>
          <w:color w:val="001447"/>
          <w:sz w:val="44"/>
          <w:szCs w:val="44"/>
          <w:rtl w:val="0"/>
        </w:rPr>
        <w:t xml:space="preserve">3</w:t>
      </w:r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 - Summary of Project Deliverables</w:t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  <w:t xml:space="preserve">Project Management: 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Business Case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Project Charter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Statement of Work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Project Scope Description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WBS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lista deliverable e descrizione di due WP a nostra scelta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Organization breakdown structure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matrice RAM/RACI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Diagramma di GANTT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Diagramma reticolare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Project budget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Risk Breakdown Structure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Final Project Presentation.</w:t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  <w:t xml:space="preserve">Prodotto: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RAD: documento in cui sono presenti i requisiti derivanti dalla fase di requirements elicitation avvenuta con l’azienda committente e con il cliente finale.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SDD: documento in cui viene specificato il design del sistema, in particolare l’architettura del sistema, struttura del database,  trade-off e design goals.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DPD: documenta di specifica dei design pattern.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Matrice di tracciabilità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Test Plan, Test Case Specification, Test Incident Report e Test Summary Report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Codice sorgente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Final Project Presentation.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jc w:val="left"/>
        <w:rPr>
          <w:b w:val="0"/>
          <w:color w:val="001447"/>
          <w:sz w:val="44"/>
          <w:szCs w:val="44"/>
        </w:rPr>
      </w:pPr>
      <w:bookmarkStart w:colFirst="0" w:colLast="0" w:name="_heading=h.952apcbluraf" w:id="10"/>
      <w:bookmarkEnd w:id="10"/>
      <w:r w:rsidDel="00000000" w:rsidR="00000000" w:rsidRPr="00000000">
        <w:rPr>
          <w:color w:val="001447"/>
          <w:sz w:val="44"/>
          <w:szCs w:val="44"/>
          <w:rtl w:val="0"/>
        </w:rPr>
        <w:t xml:space="preserve">4</w:t>
      </w:r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 - Project Exclusions</w:t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  <w:t xml:space="preserve">Il progetto non dispone delle seguenti funzionalità: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Lezioni real time.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Sezione dedicata ai familiari.</w:t>
      </w:r>
    </w:p>
    <w:p w:rsidR="00000000" w:rsidDel="00000000" w:rsidP="00000000" w:rsidRDefault="00000000" w:rsidRPr="00000000" w14:paraId="0000006D">
      <w:pPr>
        <w:pStyle w:val="Heading1"/>
        <w:jc w:val="left"/>
        <w:rPr/>
      </w:pPr>
      <w:bookmarkStart w:colFirst="0" w:colLast="0" w:name="_heading=h.9epbxq1mlbyq" w:id="11"/>
      <w:bookmarkEnd w:id="11"/>
      <w:r w:rsidDel="00000000" w:rsidR="00000000" w:rsidRPr="00000000">
        <w:rPr>
          <w:color w:val="001447"/>
          <w:sz w:val="44"/>
          <w:szCs w:val="44"/>
          <w:rtl w:val="0"/>
        </w:rPr>
        <w:t xml:space="preserve">5</w:t>
      </w:r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 - Project Success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Le attività progettuali avranno inizio ad Ottobre 2024 e finiranno ad Aprile 2025. Si assume che la piattaforma avrà un ciclo di vita utile maggiore ai tre anni. Il progetto dovrebbe ripagarsi entro tre </w:t>
      </w:r>
      <w:r w:rsidDel="00000000" w:rsidR="00000000" w:rsidRPr="00000000">
        <w:rPr>
          <w:rtl w:val="0"/>
        </w:rPr>
        <w:t xml:space="preserve">anni, l’investimento è giustificato dall’impatto positivo previsto, sia in termini sociali che tecnologici.</w:t>
      </w:r>
      <w:r w:rsidDel="00000000" w:rsidR="00000000" w:rsidRPr="00000000">
        <w:rPr>
          <w:rtl w:val="0"/>
        </w:rPr>
        <w:t xml:space="preserve"> Inoltre, la web app deve superare tutti i casi di test che saranno effettuati su di essa. La stima dei rischi permette di coprire eventuali ritardi o maggiorazione di costi.</w:t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jc w:val="right"/>
      <w:rPr>
        <w:b w:val="1"/>
        <w:color w:val="001447"/>
      </w:rPr>
    </w:pPr>
    <w:r w:rsidDel="00000000" w:rsidR="00000000" w:rsidRPr="00000000">
      <w:rPr>
        <w:rtl w:val="0"/>
      </w:rPr>
      <w:t xml:space="preserve">pag. </w:t>
    </w:r>
    <w:r w:rsidDel="00000000" w:rsidR="00000000" w:rsidRPr="00000000">
      <w:rPr>
        <w:b w:val="1"/>
        <w:color w:val="001447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sz w:val="24"/>
        <w:szCs w:val="24"/>
        <w:lang w:val="i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Wl7aSh024uHSmZdHV35zojCaHg==">CgMxLjAaHwoBMBIaChgICVIUChJ0YWJsZS55NndxYjVuYndhZWQyDmguMTIxNHA0YXNsdXI1Mg5oLmUzc3NiMG52MGZzeDIOaC5pNTYyZ3VnbDJ3NnEyDmgueWx1eDEwNTU3emYyMg5oLm5iNmZqcGZtOXljdDIOaC5kZzJqbWg4Y3A3MmoyCGgudHlqY3d0MgloLjF0M2g1c2YyDmguMXFla2xmOW5rYTBmMg5oLmxjNjZ4ZnlwZDlqbTIOaC45NTJhcGNibHVyYWYyDmguOWVwYnhxMW1sYnlxOAByITFlaDJITzhDSlV2MmFlNkEzOTdVOWFmYnBWNENOMzRI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 registrazione">
    <vt:lpwstr>14/10/2024</vt:lpwstr>
  </property>
</Properties>
</file>