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360" w:line="360" w:lineRule="auto"/>
        <w:rPr>
          <w:rFonts w:ascii="Montserrat" w:cs="Montserrat" w:eastAsia="Montserrat" w:hAnsi="Montserrat"/>
          <w:b w:val="1"/>
          <w:color w:val="001447"/>
          <w:sz w:val="72"/>
          <w:szCs w:val="72"/>
        </w:rPr>
      </w:pPr>
      <w:bookmarkStart w:colFirst="0" w:colLast="0" w:name="_vaddhfgxfgv2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72"/>
          <w:szCs w:val="72"/>
        </w:rPr>
        <w:drawing>
          <wp:inline distB="114300" distT="114300" distL="114300" distR="114300">
            <wp:extent cx="57312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360" w:line="360" w:lineRule="auto"/>
        <w:rPr>
          <w:rFonts w:ascii="Century Gothic" w:cs="Century Gothic" w:eastAsia="Century Gothic" w:hAnsi="Century Gothic"/>
          <w:b w:val="1"/>
          <w:color w:val="1f4e79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Test Incident Report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000"/>
      </w:tblPr>
      <w:tblGrid>
        <w:gridCol w:w="1980"/>
        <w:gridCol w:w="6825"/>
        <w:tblGridChange w:id="0">
          <w:tblGrid>
            <w:gridCol w:w="1980"/>
            <w:gridCol w:w="682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d2125"/>
                <w:rtl w:val="0"/>
              </w:rPr>
              <w:t xml:space="preserve">C07_TIR_ver</w:t>
            </w:r>
            <w:r w:rsidDel="00000000" w:rsidR="00000000" w:rsidRPr="00000000">
              <w:rPr>
                <w:rFonts w:ascii="Montserrat" w:cs="Montserrat" w:eastAsia="Montserrat" w:hAnsi="Montserrat"/>
                <w:color w:val="1d2125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/01/2025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Destinatario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Prof.ssa F. Ferrucci, Prof. F. Palomba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Presentato da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tabs>
                <w:tab w:val="left" w:leader="none" w:pos="1910"/>
              </w:tabs>
              <w:spacing w:after="160" w:line="259" w:lineRule="auto"/>
              <w:rPr>
                <w:rFonts w:ascii="Montserrat" w:cs="Montserrat" w:eastAsia="Montserrat" w:hAnsi="Montserrat"/>
                <w:b w:val="1"/>
                <w:color w:val="001447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1447"/>
                <w:sz w:val="24"/>
                <w:szCs w:val="24"/>
                <w:rtl w:val="0"/>
              </w:rPr>
              <w:t xml:space="preserve">C07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Approvato da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Bdr>
          <w:bottom w:color="9fc5e8" w:space="2" w:sz="0" w:val="none"/>
        </w:pBdr>
        <w:spacing w:after="400" w:before="200" w:line="24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8b1bhwiax10r" w:id="2"/>
      <w:bookmarkEnd w:id="2"/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Revision History</w:t>
      </w:r>
    </w:p>
    <w:tbl>
      <w:tblPr>
        <w:tblStyle w:val="Table2"/>
        <w:tblW w:w="9270.0" w:type="dxa"/>
        <w:jc w:val="center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740"/>
        <w:gridCol w:w="1995"/>
        <w:gridCol w:w="3630"/>
        <w:gridCol w:w="1905"/>
        <w:tblGridChange w:id="0">
          <w:tblGrid>
            <w:gridCol w:w="1740"/>
            <w:gridCol w:w="1995"/>
            <w:gridCol w:w="3630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05/01/2025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Stesura Iniziale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08/01/2025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Aggiunta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formattazione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pBdr>
          <w:bottom w:color="9fc5e8" w:space="2" w:sz="0" w:val="none"/>
        </w:pBdr>
        <w:spacing w:after="400" w:before="200" w:line="240" w:lineRule="auto"/>
        <w:rPr>
          <w:sz w:val="50"/>
          <w:szCs w:val="50"/>
        </w:rPr>
      </w:pPr>
      <w:bookmarkStart w:colFirst="0" w:colLast="0" w:name="_dl787m2z337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bottom w:color="9fc5e8" w:space="2" w:sz="0" w:val="none"/>
        </w:pBdr>
        <w:spacing w:after="400" w:before="200" w:line="24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bookmarkStart w:colFirst="0" w:colLast="0" w:name="_8nyy1bgp8f4v" w:id="4"/>
      <w:bookmarkEnd w:id="4"/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Members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05"/>
        <w:gridCol w:w="1515"/>
        <w:gridCol w:w="1410"/>
        <w:gridCol w:w="4230"/>
        <w:tblGridChange w:id="0">
          <w:tblGrid>
            <w:gridCol w:w="2205"/>
            <w:gridCol w:w="1515"/>
            <w:gridCol w:w="1410"/>
            <w:gridCol w:w="4230"/>
          </w:tblGrid>
        </w:tblGridChange>
      </w:tblGrid>
      <w:tr>
        <w:trPr>
          <w:cantSplit w:val="0"/>
          <w:trHeight w:val="787.62" w:hRule="atLeast"/>
          <w:tblHeader w:val="1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Ruolo nel progetto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Acronimo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Informazioni di contatto</w:t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Alessandro Zoccola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a.zoccola2@studenti.unisa.it</w:t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Paolo Carmine Valletta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p.valletta2@studenti.unisa.it</w:t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Alessandro Pinto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a.pinto44@studenti.unisa.it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Andrea Carbone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a.carbone89@studenti.unisa.it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Emanuele Falanga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Emanuele Luigi Amore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e.amore2@studenti.unisa.it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Gabriele Ristallo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g.ristallo3@studenti.unisa.it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Giuseppe Sica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g.sica53@studenti.unisa.it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Maurilio La Rocca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m.larocca31@studenti.unisa.it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62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Pasquale Livrieri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p.livrieri@studenti.unisa.it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/>
      </w:pPr>
      <w:bookmarkStart w:colFirst="0" w:colLast="0" w:name="_8ke5pkrsof7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60"/>
          <w:szCs w:val="6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b1bhwiax10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yy1bgp8f4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ke5pkrsof7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cew2ocxvd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w7r6fthf4j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Scopo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7ylxmb89h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Relazione con altri documenti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xpvpiy1pu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Ambiente di esecuzione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0reprjeck3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Incident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before="360" w:lineRule="auto"/>
        <w:rPr/>
      </w:pPr>
      <w:bookmarkStart w:colFirst="0" w:colLast="0" w:name="_sscew2ocxvd1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1 - </w:t>
      </w:r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color w:val="001447"/>
          <w:sz w:val="24"/>
          <w:szCs w:val="24"/>
        </w:rPr>
      </w:pPr>
      <w:r w:rsidDel="00000000" w:rsidR="00000000" w:rsidRPr="00000000">
        <w:rPr>
          <w:rtl w:val="0"/>
        </w:rPr>
        <w:t xml:space="preserve">L’obiettivo di questo documento è documentare gli incidenti rilevati in fase di test per l’applicazione “MindArt”.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before="36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uaw7r6fthf4j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2 - </w:t>
      </w:r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Scopo del documento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Questo documento si pone di: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Documentare ogni incidente con una descrizione delle cause e delle soluzioni applicate per la risoluzione del problema.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Fornire un documento apposito che contenga lo storico delle modifiche fatte per mitigare gli errori trovati in fase di testing.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36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m87ylxmb89hm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3 - </w:t>
      </w:r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Relazione con altri documenti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Questo documento è strettamente correlato con altri documenti di progetto, tra cui: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Matrice di Tracciabilità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 Plan Document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Test Case Specification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Test Summary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before="36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inxpvpiy1pux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4 - </w:t>
      </w:r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Ambiente di esecuzione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L’ambiente di esecuzione dei test è in locale: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in java;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in ReactJS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Ed è stato testato con le seguenti tecnologie: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SO: Windows 11, Ubuntu 24.02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JDK &gt;21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 19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 22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L’ambiente di test è costituito dalle seguenti tecnologie: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before="36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830reprjeck3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5 - </w:t>
      </w:r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Incident report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Esecuzione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800"/>
        <w:gridCol w:w="2280"/>
        <w:gridCol w:w="1320"/>
        <w:gridCol w:w="1800"/>
        <w:gridCol w:w="1800"/>
        <w:tblGridChange w:id="0">
          <w:tblGrid>
            <w:gridCol w:w="1800"/>
            <w:gridCol w:w="2280"/>
            <w:gridCol w:w="132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Case ID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Incident ID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Tester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TI_3.2_1_1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TI_3.2_2_1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TI_4.1_5_1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TI_4.1_7_1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TI_4.1_9_1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TI_4.1_15_1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TI_4.1_17_1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TC_3.3_5_1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TC_3.3_7_1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TC_3.3_9_1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rHeight w:val="487.56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TC_1.2_1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TC_1.2_1_1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TC_1.2_2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TC_1.2_2_1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TC_1.2_3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TC_1.2_3_1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TC_7.2_2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TC_7.2_4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TC_7.2_4_1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rHeight w:val="487.56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TC_7.3_1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TC_7.3_4_1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TC_7.3_6_1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TC_9.1_1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TI_9.1_1_1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TC_9.1_2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TC_9.1_3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TI_6.3_3_1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</w:tbl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2025"/>
        <w:gridCol w:w="2430"/>
        <w:gridCol w:w="4545"/>
        <w:tblGridChange w:id="0">
          <w:tblGrid>
            <w:gridCol w:w="2025"/>
            <w:gridCol w:w="243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non passati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TC_4.1_3,4,7,9,11-18: Definizione errata dei test case</w:t>
            </w:r>
          </w:p>
        </w:tc>
      </w:tr>
    </w:tbl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Esecuzione 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800"/>
        <w:gridCol w:w="2280"/>
        <w:gridCol w:w="1320"/>
        <w:gridCol w:w="1800"/>
        <w:gridCol w:w="1800"/>
        <w:tblGridChange w:id="0">
          <w:tblGrid>
            <w:gridCol w:w="1800"/>
            <w:gridCol w:w="2280"/>
            <w:gridCol w:w="132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Case ID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Incident ID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Tester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TI_3.2_1_2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TI_3.2_2_2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TI_4.1_3_2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TI_4.1_5_2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TI_4.1_7_2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TI_4.1_9_2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TI_4.1_13_2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TI_4.1_15_2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TI_4.1_17_2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TI_2.1_3_2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TC_3.3_3_2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TC_3.3_5_2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TC_3.3_7_2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TC_3.3_9_2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TC_1.2_2_2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TC_1.2_3_2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TC_7.2_4_1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TC_7.3_4_1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TC_7.3_6_1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TC_9.1_1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TC_9.1_2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TC_9.1_3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TC_6.1_1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TC_6.1_2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TC_6.1_3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TI_6.3_3_1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</w:tbl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2025"/>
        <w:gridCol w:w="2430"/>
        <w:gridCol w:w="4545"/>
        <w:tblGridChange w:id="0">
          <w:tblGrid>
            <w:gridCol w:w="2025"/>
            <w:gridCol w:w="243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non passati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TC_4.1_11-13: RItorno dei metodi non conforme alle specifiche</w:t>
            </w:r>
          </w:p>
        </w:tc>
      </w:tr>
    </w:tbl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Esecuzione 3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800"/>
        <w:gridCol w:w="2280"/>
        <w:gridCol w:w="1320"/>
        <w:gridCol w:w="1800"/>
        <w:gridCol w:w="1800"/>
        <w:tblGridChange w:id="0">
          <w:tblGrid>
            <w:gridCol w:w="1800"/>
            <w:gridCol w:w="2280"/>
            <w:gridCol w:w="132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Case ID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Incident ID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Tester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TI_3.2_1_3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TI_3.2_2_3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TI_4.1_3_3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TI_4.1_5_3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TI_4.1_7_3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TI_4.1_9_3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TI_4.1_13_3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TI_4.1_15_3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TI_4.1_17_3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TC_4.1_18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TI_4.1_18_3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TI_2.1_3_3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TC_2.1_4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TI_2.1_4_3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TC_3.3_3_3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TC_3.3_5_3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TC_3.3_7_3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TC_3.3_9_3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TC_1.2_2_3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TC_1.2_3_3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TC_7.1_3_1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TC_7.2_4_1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TC_7.3_4_1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TC_7.3_6_1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TC_9.1_1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TC_9.1_2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TI_9.1_2_1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TC_9.1_3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TI_9.1_3_1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TC_6.1_1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TI_6.1_1_1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TC_6.1_2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TI_6.1_2_1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TC_6.1_3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TI_6.3_3_1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</w:tr>
    </w:tbl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color w:val="001447"/>
        <w:sz w:val="24"/>
        <w:szCs w:val="24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360" w:lineRule="auto"/>
    </w:pPr>
    <w:rPr>
      <w:rFonts w:ascii="Montserrat" w:cs="Montserrat" w:eastAsia="Montserrat" w:hAnsi="Montserrat"/>
      <w:b w:val="1"/>
      <w:color w:val="001447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2/d/1lZ3BmgvIgyNnu-UCnW4UjKylqIt-zLweVQtVhjsl1EI/edit" TargetMode="External"/><Relationship Id="rId10" Type="http://schemas.openxmlformats.org/officeDocument/2006/relationships/hyperlink" Target="https://docs.google.com/document/u/1/d/1NcQm0wnIPFHziCLJpHv9oO9-5ezQRZrp0aOy71wv-Po/edit" TargetMode="External"/><Relationship Id="rId9" Type="http://schemas.openxmlformats.org/officeDocument/2006/relationships/hyperlink" Target="https://docs.google.com/document/u/1/d/1sSkpMeJ2Onyh-Fak0StAAU1Dy8AdjgI-i5-63jatpZg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u/1/d/1QXW_d-vO6Kufg2dqaf9zHAGH_WsH6681XLRMKv2Rp-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