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Pr>
          <w:rFonts w:asciiTheme="minorHAnsi" w:hAnsiTheme="minorHAnsi" w:cstheme="minorHAnsi"/>
          <w:sz w:val="20"/>
        </w:rPr>
        <w:t xml:space="preserve">you shall instruct your Representatives as to the terms of this Agreement and shall be responsible for any breach of this Agreement by any of your Representatives.</w:t>
      </w:r>
      <w:r w:rsidRPr="00BC54F2">
        <w:rPr>
          <w:rFonts w:asciiTheme="minorHAnsi" w:hAnsiTheme="minorHAnsi" w:cstheme="minorHAnsi"/>
          <w:sz w:val="20"/>
        </w:rPr>
        <w:t>Transaction. They shall be informed by you in advance of the confidential nature of the Information. You acknowledge and agree that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You will not and shall procure that none of your Representatives will, without the prior written consent of the Company, contact or hold discussions with any director, officer, or employee of the Company in connection with the Proposed Transaction.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Pr>
          <w:rFonts w:asciiTheme="minorHAnsi" w:hAnsiTheme="minorHAnsi" w:cstheme="minorHAnsi"/>
          <w:sz w:val="20"/>
        </w:rPr>
        <w:t xml:space="preserve">You agree that you will upon the Company’s written request, at any time, immediately return or destroy all Information; provided that you and your Representatives may retain: (a) copies of Information required to be retained by applicable law, regulation or bona fide internal compliance policies; (b) copies of Information residing in automated backup, archival, or disaster-recovery systems that are not accessed in the ordinary course of business; and (c) valuations, opinions, analyses, compilations, studies or other documents prepared by or on your behalf which contain or otherwise reflect Information. All Information so retained will remain subject to the terms and conditions of this Agreement.</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Pr="00BC54F2">
        <w:rPr>
          <w:rFonts w:asciiTheme="minorHAnsi" w:hAnsiTheme="minorHAnsi" w:cstheme="minorHAnsi"/>
          <w:sz w:val="20"/>
        </w:rPr>
        <w:fldChar w:fldCharType="end"/>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Pr="00BC54F2">
        <w:rPr>
          <w:rFonts w:asciiTheme="minorHAnsi" w:hAnsiTheme="minorHAnsi" w:cstheme="minorHAnsi"/>
          <w:sz w:val="20"/>
        </w:rPr>
        <w:fldChar w:fldCharType="end"/>
      </w:r>
      <w:proofErr w:type="gramStart"/>
      <w:proofErr w:type="gramEnd"/>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The term Information shall not include such portions of Information which you can show: (a) are or become generally available to the public other than as a result of a disclosure or other default by you or by your Representatives; (b) were lawfully in your possession prior to disclosure by or on behalf of the Company or the Sellers; (c) become available to you from a source, other than the Company or the Sellers or any of their Representatives, which is not prohibited from disclosing such portions to you by a contractual, legal or fiduciary obligation; (d) is independently developed by you without violating this Agreement; or (e) is approved for release by the prior written consent of the Company.</w:t>
      </w:r>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Pr>
          <w:rFonts w:asciiTheme="minorHAnsi" w:hAnsiTheme="minorHAnsi" w:cstheme="minorHAnsi"/>
          <w:sz w:val="20"/>
        </w:rPr>
        <w:t xml:space="preserve">You confirm that you are acting as principal and may act as part of a syndicate or otherwise work with other potential investors in connection with the Proposed Transaction, provided that you notify the Company thereof and such potential investors shall be deemed your Representatives for the purposes of this Agreement.</w:t>
      </w:r>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Until the earliest of (a) the completion of the Proposed Transaction with you, or (b) the expiration of a period of twenty-four (24) months from the date of this Agreement (the "Non-Solicitation Period”), you shall not directly solicit for employment any employee of the Company with whom you had contact in connection with the Proposed Transaction; provided that this restriction shall not apply to (i) your Affiliates that are portfolio companies, (ii) solicitations made by general advertisement to the public, or (iii) hiring any individual who contacts you on an unsolicited basis or who is identified by a search firm that was not instructed to target employees of the Company.</w:t>
      </w:r>
      <w:proofErr w:type="spellStart"/>
      <w:proofErr w:type="spellEnd"/>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Pr>
          <w:rFonts w:asciiTheme="minorHAnsi" w:hAnsiTheme="minorHAnsi" w:cstheme="minorHAnsi"/>
          <w:sz w:val="20"/>
        </w:rPr>
        <w:t xml:space="preserve">Such confidentiality obligations shall survive termination of this Agreement for a period of two (2) years, without prejudice to any longer term which may apply to trade secrets and intellectual property rights.</w:t>
      </w:r>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In case of a breach of any clause of this Agreement, you shall be liable for the proven direct damages incurred by the Company as a result of such breach, without prejudice to the Company’s right to seek other remedies available at law or in equity.</w:t>
      </w:r>
      <w:proofErr w:type="spellStart"/>
      <w:proofErr w:type="spellEnd"/>
      <w:proofErr w:type="spellStart"/>
      <w:proofErr w:type="spellEnd"/>
      <w:r w:rsidRPr="00594359">
        <w:rPr>
          <w:rFonts w:asciiTheme="minorHAnsi" w:hAnsiTheme="minorHAnsi" w:cstheme="minorHAnsi"/>
          <w:sz w:val="20"/>
        </w:rPr>
        <w:t xml:space="preserve">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Any assignment of this Agreement by a party without the prior written consent of the other party (which consent shall not be unreasonably withheld or delayed) shall be void, provided that either party may assign this Agreement to an Affiliate without such consent.</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