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508B9" w:rsidRPr="00C508B9" w:rsidRDefault="00C508B9" w:rsidP="00C508B9">
      <w:pPr>
        <w:jc w:val="both"/>
        <w:rPr>
          <w:rFonts w:cstheme="minorHAnsi"/>
          <w:b/>
        </w:rPr>
      </w:pPr>
      <w:r w:rsidRPr="00C508B9">
        <w:rPr>
          <w:rFonts w:cstheme="minorHAnsi"/>
          <w:b/>
        </w:rPr>
        <w:t>DUTIES AND RESPONSIBILITIES:</w:t>
      </w:r>
    </w:p>
    <w:p w:rsidR="006C3468" w:rsidRPr="006C3468" w:rsidRDefault="006C3468" w:rsidP="006C3468">
      <w:pPr>
        <w:rPr>
          <w:rStyle w:val="Normal1"/>
          <w:rFonts w:asciiTheme="minorHAnsi" w:hAnsiTheme="minorHAnsi" w:cstheme="minorHAnsi"/>
          <w:szCs w:val="20"/>
        </w:rPr>
      </w:pPr>
      <w:r w:rsidRPr="006C3468">
        <w:rPr>
          <w:rFonts w:cstheme="minorHAnsi"/>
          <w:szCs w:val="20"/>
        </w:rPr>
        <w:t xml:space="preserve">As a TDR, you will be responsible in coordinating, monitoring and evaluating performance of </w:t>
      </w:r>
      <w:r w:rsidRPr="006C3468">
        <w:rPr>
          <w:rFonts w:cstheme="minorHAnsi"/>
          <w:color w:val="000000" w:themeColor="text1"/>
          <w:szCs w:val="20"/>
        </w:rPr>
        <w:t>personnel under your supervision</w:t>
      </w:r>
      <w:r w:rsidRPr="006C3468">
        <w:rPr>
          <w:rFonts w:cstheme="minorHAnsi"/>
          <w:szCs w:val="20"/>
        </w:rPr>
        <w:t xml:space="preserve">. Your work schedule shall be from _________ A.M. to _________ P.M. or may be extended when the work so requires and your specific duties and responsibilities </w:t>
      </w:r>
      <w:r w:rsidRPr="006C3468">
        <w:rPr>
          <w:rFonts w:cstheme="minorHAnsi"/>
          <w:color w:val="000000" w:themeColor="text1"/>
          <w:szCs w:val="20"/>
        </w:rPr>
        <w:t>are</w:t>
      </w:r>
      <w:r w:rsidRPr="006C3468">
        <w:rPr>
          <w:rFonts w:cstheme="minorHAnsi"/>
          <w:szCs w:val="20"/>
        </w:rPr>
        <w:t xml:space="preserve"> as follows:</w:t>
      </w:r>
    </w:p>
    <w:p w:rsidR="006C3468" w:rsidRPr="006C3468" w:rsidRDefault="006C3468" w:rsidP="006C3468">
      <w:pPr>
        <w:ind w:right="-180"/>
        <w:contextualSpacing/>
        <w:jc w:val="both"/>
        <w:rPr>
          <w:rStyle w:val="Normal1"/>
          <w:rFonts w:asciiTheme="minorHAnsi" w:hAnsiTheme="minorHAnsi" w:cstheme="minorHAnsi"/>
          <w:b/>
          <w:szCs w:val="20"/>
        </w:rPr>
      </w:pPr>
      <w:r w:rsidRPr="006C3468">
        <w:rPr>
          <w:rStyle w:val="Normal1"/>
          <w:rFonts w:asciiTheme="minorHAnsi" w:hAnsiTheme="minorHAnsi" w:cstheme="minorHAnsi"/>
          <w:b/>
          <w:szCs w:val="20"/>
        </w:rPr>
        <w:t>Key Personnel Relationship</w:t>
      </w:r>
    </w:p>
    <w:p w:rsidR="006C3468" w:rsidRPr="006C3468" w:rsidRDefault="006C3468" w:rsidP="006C3468">
      <w:pPr>
        <w:pStyle w:val="ListParagraph"/>
        <w:numPr>
          <w:ilvl w:val="0"/>
          <w:numId w:val="22"/>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Regular coverage of key accounts based on frequency visit required by the client.</w:t>
      </w:r>
    </w:p>
    <w:p w:rsidR="006C3468" w:rsidRPr="006C3468" w:rsidRDefault="006C3468" w:rsidP="006C3468">
      <w:pPr>
        <w:pStyle w:val="ListParagraph"/>
        <w:numPr>
          <w:ilvl w:val="0"/>
          <w:numId w:val="22"/>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Support during new branch opening and anniversaries.</w:t>
      </w:r>
    </w:p>
    <w:p w:rsidR="006C3468" w:rsidRPr="006C3468" w:rsidRDefault="006C3468" w:rsidP="006C3468">
      <w:pPr>
        <w:pStyle w:val="ListParagraph"/>
        <w:numPr>
          <w:ilvl w:val="0"/>
          <w:numId w:val="22"/>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Provides suggested order and requests corrective measure on stock weights at branch level</w:t>
      </w:r>
    </w:p>
    <w:p w:rsidR="006C3468" w:rsidRPr="006C3468" w:rsidRDefault="006C3468" w:rsidP="006C3468">
      <w:pPr>
        <w:pStyle w:val="ListParagraph"/>
        <w:numPr>
          <w:ilvl w:val="0"/>
          <w:numId w:val="22"/>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Assists in securing orders via timely submission of inventory folder for manual PO accounts following the booking schedule</w:t>
      </w:r>
    </w:p>
    <w:p w:rsidR="006C3468" w:rsidRPr="006C3468" w:rsidRDefault="006C3468" w:rsidP="006C3468">
      <w:pPr>
        <w:pStyle w:val="ListParagraph"/>
        <w:ind w:right="-180"/>
        <w:jc w:val="both"/>
        <w:rPr>
          <w:rStyle w:val="Normal1"/>
          <w:rFonts w:asciiTheme="minorHAnsi" w:hAnsiTheme="minorHAnsi" w:cstheme="minorHAnsi"/>
          <w:szCs w:val="20"/>
        </w:rPr>
      </w:pPr>
    </w:p>
    <w:p w:rsidR="006C3468" w:rsidRPr="006C3468" w:rsidRDefault="006C3468" w:rsidP="006C3468">
      <w:pPr>
        <w:pStyle w:val="ListParagraph"/>
        <w:ind w:left="0" w:right="-180"/>
        <w:jc w:val="both"/>
        <w:rPr>
          <w:rStyle w:val="Normal1"/>
          <w:rFonts w:asciiTheme="minorHAnsi" w:hAnsiTheme="minorHAnsi" w:cstheme="minorHAnsi"/>
          <w:b/>
          <w:szCs w:val="20"/>
        </w:rPr>
      </w:pPr>
      <w:r w:rsidRPr="006C3468">
        <w:rPr>
          <w:rStyle w:val="Normal1"/>
          <w:rFonts w:asciiTheme="minorHAnsi" w:hAnsiTheme="minorHAnsi" w:cstheme="minorHAnsi"/>
          <w:b/>
          <w:szCs w:val="20"/>
        </w:rPr>
        <w:t>Account Development Activities</w:t>
      </w:r>
    </w:p>
    <w:p w:rsidR="006C3468" w:rsidRPr="006C3468" w:rsidRDefault="006C3468" w:rsidP="006C3468">
      <w:pPr>
        <w:numPr>
          <w:ilvl w:val="0"/>
          <w:numId w:val="23"/>
        </w:numPr>
        <w:spacing w:after="0" w:line="240" w:lineRule="auto"/>
        <w:rPr>
          <w:rStyle w:val="Normal1"/>
          <w:rFonts w:asciiTheme="minorHAnsi" w:eastAsia="MS Mincho" w:hAnsiTheme="minorHAnsi" w:cstheme="minorHAnsi"/>
          <w:szCs w:val="20"/>
          <w:lang w:val="en-GB"/>
        </w:rPr>
      </w:pPr>
      <w:r w:rsidRPr="006C3468">
        <w:rPr>
          <w:rStyle w:val="Normal1"/>
          <w:rFonts w:asciiTheme="minorHAnsi" w:eastAsia="MS Mincho" w:hAnsiTheme="minorHAnsi" w:cstheme="minorHAnsi"/>
          <w:szCs w:val="20"/>
          <w:lang w:val="en-GB"/>
        </w:rPr>
        <w:t>Collaration with expert Marketing on continuing Pharmacy Education (CPE) Activities in MDC,SSDI, Rose Pharmacy and TGP.</w:t>
      </w:r>
    </w:p>
    <w:p w:rsidR="006C3468" w:rsidRPr="006C3468" w:rsidRDefault="006C3468" w:rsidP="006C3468">
      <w:pPr>
        <w:pStyle w:val="ListParagraph"/>
        <w:numPr>
          <w:ilvl w:val="0"/>
          <w:numId w:val="23"/>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 xml:space="preserve">MST Incremental Growth I Covered Branches. </w:t>
      </w:r>
    </w:p>
    <w:p w:rsidR="006C3468" w:rsidRPr="006C3468" w:rsidRDefault="006C3468" w:rsidP="006C3468">
      <w:pPr>
        <w:pStyle w:val="ListParagraph"/>
        <w:spacing w:after="0" w:line="240" w:lineRule="auto"/>
        <w:ind w:right="-180"/>
        <w:jc w:val="both"/>
        <w:rPr>
          <w:rStyle w:val="Normal1"/>
          <w:rFonts w:asciiTheme="minorHAnsi" w:hAnsiTheme="minorHAnsi" w:cstheme="minorHAnsi"/>
          <w:szCs w:val="20"/>
        </w:rPr>
      </w:pPr>
    </w:p>
    <w:p w:rsidR="006C3468" w:rsidRPr="006C3468" w:rsidRDefault="006C3468" w:rsidP="006C3468">
      <w:pPr>
        <w:ind w:right="-180"/>
        <w:jc w:val="both"/>
        <w:rPr>
          <w:rStyle w:val="Normal1"/>
          <w:rFonts w:asciiTheme="minorHAnsi" w:hAnsiTheme="minorHAnsi" w:cstheme="minorHAnsi"/>
          <w:b/>
          <w:szCs w:val="20"/>
        </w:rPr>
      </w:pPr>
      <w:r w:rsidRPr="006C3468">
        <w:rPr>
          <w:rStyle w:val="Normal1"/>
          <w:rFonts w:asciiTheme="minorHAnsi" w:hAnsiTheme="minorHAnsi" w:cstheme="minorHAnsi"/>
          <w:b/>
          <w:szCs w:val="20"/>
        </w:rPr>
        <w:t>Sales/Volume Contribution</w:t>
      </w:r>
    </w:p>
    <w:p w:rsidR="006C3468" w:rsidRPr="006C3468" w:rsidRDefault="006C3468" w:rsidP="006C3468">
      <w:pPr>
        <w:pStyle w:val="ListParagraph"/>
        <w:numPr>
          <w:ilvl w:val="0"/>
          <w:numId w:val="24"/>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 xml:space="preserve">Coordinates with Trade Development Rep. Head on volume contribution of branch covered. </w:t>
      </w:r>
    </w:p>
    <w:p w:rsidR="006C3468" w:rsidRPr="006C3468" w:rsidRDefault="006C3468" w:rsidP="006C3468">
      <w:pPr>
        <w:pStyle w:val="ListParagraph"/>
        <w:ind w:left="0" w:right="-180"/>
        <w:jc w:val="both"/>
        <w:rPr>
          <w:rStyle w:val="Normal1"/>
          <w:rFonts w:asciiTheme="minorHAnsi" w:hAnsiTheme="minorHAnsi" w:cstheme="minorHAnsi"/>
          <w:szCs w:val="20"/>
        </w:rPr>
      </w:pPr>
    </w:p>
    <w:p w:rsidR="006C3468" w:rsidRPr="006C3468" w:rsidRDefault="006C3468" w:rsidP="006C3468">
      <w:pPr>
        <w:pStyle w:val="ListParagraph"/>
        <w:ind w:left="0" w:right="-180"/>
        <w:jc w:val="both"/>
        <w:rPr>
          <w:rStyle w:val="Normal1"/>
          <w:rFonts w:asciiTheme="minorHAnsi" w:hAnsiTheme="minorHAnsi" w:cstheme="minorHAnsi"/>
          <w:b/>
          <w:szCs w:val="20"/>
        </w:rPr>
      </w:pPr>
      <w:r w:rsidRPr="006C3468">
        <w:rPr>
          <w:rStyle w:val="Normal1"/>
          <w:rFonts w:asciiTheme="minorHAnsi" w:hAnsiTheme="minorHAnsi" w:cstheme="minorHAnsi"/>
          <w:b/>
          <w:szCs w:val="20"/>
        </w:rPr>
        <w:t>Generation of Reports</w:t>
      </w:r>
    </w:p>
    <w:p w:rsidR="006C3468" w:rsidRPr="006C3468" w:rsidRDefault="006C3468" w:rsidP="006C3468">
      <w:pPr>
        <w:pStyle w:val="ListParagraph"/>
        <w:numPr>
          <w:ilvl w:val="0"/>
          <w:numId w:val="24"/>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Accomplishes and submit reports on agreed deadlines.</w:t>
      </w:r>
    </w:p>
    <w:p w:rsidR="006C3468" w:rsidRPr="006C3468" w:rsidRDefault="006C3468" w:rsidP="006C3468">
      <w:pPr>
        <w:pStyle w:val="ListParagraph"/>
        <w:numPr>
          <w:ilvl w:val="0"/>
          <w:numId w:val="24"/>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Immediately reports competitive activities.</w:t>
      </w:r>
    </w:p>
    <w:p w:rsidR="006C3468" w:rsidRPr="006C3468" w:rsidRDefault="006C3468" w:rsidP="006C3468">
      <w:pPr>
        <w:spacing w:after="0"/>
        <w:rPr>
          <w:rFonts w:cstheme="minorHAnsi"/>
          <w:b/>
          <w:szCs w:val="20"/>
          <w:u w:val="single"/>
        </w:rPr>
      </w:pPr>
    </w:p>
    <w:p w:rsidR="006C3468" w:rsidRPr="006C3468" w:rsidRDefault="006C3468" w:rsidP="006C3468">
      <w:pPr>
        <w:spacing w:after="0"/>
        <w:rPr>
          <w:rFonts w:cstheme="minorHAnsi"/>
          <w:b/>
          <w:szCs w:val="20"/>
          <w:u w:val="single"/>
        </w:rPr>
      </w:pPr>
    </w:p>
    <w:p w:rsidR="006C3468" w:rsidRPr="006C3468" w:rsidRDefault="006C3468" w:rsidP="006C3468">
      <w:pPr>
        <w:pStyle w:val="ListParagraph"/>
        <w:ind w:left="0" w:right="-180"/>
        <w:jc w:val="both"/>
        <w:rPr>
          <w:rStyle w:val="Normal1"/>
          <w:rFonts w:asciiTheme="minorHAnsi" w:hAnsiTheme="minorHAnsi" w:cstheme="minorHAnsi"/>
          <w:b/>
          <w:szCs w:val="20"/>
        </w:rPr>
      </w:pPr>
      <w:r w:rsidRPr="006C3468">
        <w:rPr>
          <w:rStyle w:val="Normal1"/>
          <w:rFonts w:asciiTheme="minorHAnsi" w:hAnsiTheme="minorHAnsi" w:cstheme="minorHAnsi"/>
          <w:b/>
          <w:szCs w:val="20"/>
        </w:rPr>
        <w:t xml:space="preserve">KPI’s </w:t>
      </w:r>
    </w:p>
    <w:p w:rsidR="006C3468" w:rsidRPr="006C3468" w:rsidRDefault="006C3468" w:rsidP="006C3468">
      <w:pPr>
        <w:pStyle w:val="ListParagraph"/>
        <w:ind w:right="-180"/>
        <w:jc w:val="both"/>
        <w:rPr>
          <w:rStyle w:val="Normal1"/>
          <w:rFonts w:asciiTheme="minorHAnsi" w:hAnsiTheme="minorHAnsi" w:cstheme="minorHAnsi"/>
          <w:szCs w:val="20"/>
        </w:rPr>
      </w:pPr>
    </w:p>
    <w:p w:rsidR="006C3468" w:rsidRPr="006C3468" w:rsidRDefault="006C3468" w:rsidP="006C3468">
      <w:pPr>
        <w:pStyle w:val="ListParagraph"/>
        <w:numPr>
          <w:ilvl w:val="0"/>
          <w:numId w:val="21"/>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MST    =   Hit Sales Target per Branch, Branch Sales Opportunity and Strengthen Branch Relationship.</w:t>
      </w:r>
    </w:p>
    <w:p w:rsidR="006C3468" w:rsidRPr="006C3468" w:rsidRDefault="006C3468" w:rsidP="006C3468">
      <w:pPr>
        <w:pStyle w:val="ListParagraph"/>
        <w:numPr>
          <w:ilvl w:val="0"/>
          <w:numId w:val="21"/>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MSL    =   Availability. Distribution, No OOS and Max Cap.</w:t>
      </w:r>
    </w:p>
    <w:p w:rsidR="006C3468" w:rsidRPr="006C3468" w:rsidRDefault="006C3468" w:rsidP="006C3468">
      <w:pPr>
        <w:pStyle w:val="ListParagraph"/>
        <w:numPr>
          <w:ilvl w:val="0"/>
          <w:numId w:val="21"/>
        </w:numPr>
        <w:spacing w:after="0" w:line="240" w:lineRule="auto"/>
        <w:ind w:right="-180"/>
        <w:jc w:val="both"/>
        <w:rPr>
          <w:rStyle w:val="Normal1"/>
          <w:rFonts w:asciiTheme="minorHAnsi" w:hAnsiTheme="minorHAnsi" w:cstheme="minorHAnsi"/>
          <w:szCs w:val="20"/>
        </w:rPr>
      </w:pPr>
      <w:r w:rsidRPr="006C3468">
        <w:rPr>
          <w:rStyle w:val="Normal1"/>
          <w:rFonts w:asciiTheme="minorHAnsi" w:hAnsiTheme="minorHAnsi" w:cstheme="minorHAnsi"/>
          <w:szCs w:val="20"/>
        </w:rPr>
        <w:t>SFM    =  RTV’s Management, Negotiation of Free Display and Visibility.</w:t>
      </w: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AB4E2C" w:rsidRPr="00AB4E2C" w:rsidRDefault="00AB4E2C" w:rsidP="008F1837">
      <w:pPr>
        <w:spacing w:after="0" w:line="240" w:lineRule="auto"/>
        <w:ind w:right="-90"/>
        <w:jc w:val="both"/>
        <w:rPr>
          <w:rFonts w:cstheme="minorHAnsi"/>
          <w:sz w:val="24"/>
        </w:rPr>
      </w:pPr>
    </w:p>
    <w:p w:rsidR="0069717F" w:rsidRPr="006C3468" w:rsidRDefault="0069717F" w:rsidP="0069717F">
      <w:pPr>
        <w:spacing w:after="0" w:line="240" w:lineRule="auto"/>
        <w:ind w:left="1440" w:firstLine="720"/>
        <w:jc w:val="both"/>
        <w:rPr>
          <w:rFonts w:cstheme="minorHAnsi"/>
          <w:b/>
          <w:szCs w:val="20"/>
        </w:rPr>
      </w:pPr>
      <w:r w:rsidRPr="006C3468">
        <w:rPr>
          <w:rFonts w:cstheme="minorHAnsi"/>
          <w:b/>
          <w:szCs w:val="20"/>
        </w:rPr>
        <w:t>Daily Basic Pay</w:t>
      </w:r>
      <w:r w:rsidRPr="006C3468">
        <w:rPr>
          <w:rFonts w:cstheme="minorHAnsi"/>
          <w:b/>
          <w:szCs w:val="20"/>
        </w:rPr>
        <w:tab/>
        <w:t>:</w:t>
      </w:r>
      <w:r w:rsidRPr="006C3468">
        <w:rPr>
          <w:rFonts w:cstheme="minorHAnsi"/>
          <w:b/>
          <w:szCs w:val="20"/>
        </w:rPr>
        <w:tab/>
      </w:r>
      <w:r w:rsidR="006C3468">
        <w:rPr>
          <w:rFonts w:cstheme="minorHAnsi"/>
          <w:b/>
          <w:szCs w:val="20"/>
        </w:rPr>
        <w:tab/>
      </w:r>
      <w:r w:rsidRPr="006C3468">
        <w:rPr>
          <w:rFonts w:cstheme="minorHAnsi"/>
          <w:b/>
          <w:szCs w:val="20"/>
        </w:rPr>
        <w:t>Php ___________</w:t>
      </w:r>
    </w:p>
    <w:p w:rsidR="0069717F" w:rsidRPr="006C3468" w:rsidRDefault="0069717F" w:rsidP="0069717F">
      <w:pPr>
        <w:spacing w:after="0" w:line="240" w:lineRule="auto"/>
        <w:jc w:val="both"/>
        <w:rPr>
          <w:rFonts w:cstheme="minorHAnsi"/>
          <w:b/>
          <w:szCs w:val="20"/>
        </w:rPr>
      </w:pPr>
      <w:r w:rsidRPr="006C3468">
        <w:rPr>
          <w:rFonts w:cstheme="minorHAnsi"/>
          <w:b/>
          <w:szCs w:val="20"/>
        </w:rPr>
        <w:tab/>
      </w:r>
      <w:r w:rsidRPr="006C3468">
        <w:rPr>
          <w:rFonts w:cstheme="minorHAnsi"/>
          <w:b/>
          <w:szCs w:val="20"/>
        </w:rPr>
        <w:tab/>
      </w:r>
      <w:r w:rsidRPr="006C3468">
        <w:rPr>
          <w:rFonts w:cstheme="minorHAnsi"/>
          <w:b/>
          <w:szCs w:val="20"/>
        </w:rPr>
        <w:tab/>
        <w:t>E-Cola</w:t>
      </w:r>
      <w:r w:rsidRPr="006C3468">
        <w:rPr>
          <w:rFonts w:cstheme="minorHAnsi"/>
          <w:b/>
          <w:szCs w:val="20"/>
        </w:rPr>
        <w:tab/>
        <w:t xml:space="preserve">          </w:t>
      </w:r>
      <w:r w:rsidRPr="006C3468">
        <w:rPr>
          <w:rFonts w:cstheme="minorHAnsi"/>
          <w:b/>
          <w:szCs w:val="20"/>
        </w:rPr>
        <w:tab/>
        <w:t>:</w:t>
      </w:r>
      <w:r w:rsidRPr="006C3468">
        <w:rPr>
          <w:rFonts w:cstheme="minorHAnsi"/>
          <w:b/>
          <w:szCs w:val="20"/>
        </w:rPr>
        <w:tab/>
      </w:r>
      <w:r w:rsidR="006C3468">
        <w:rPr>
          <w:rFonts w:cstheme="minorHAnsi"/>
          <w:b/>
          <w:szCs w:val="20"/>
        </w:rPr>
        <w:tab/>
      </w:r>
      <w:r w:rsidRPr="006C3468">
        <w:rPr>
          <w:rFonts w:cstheme="minorHAnsi"/>
          <w:b/>
          <w:szCs w:val="20"/>
        </w:rPr>
        <w:t>Php ___________</w:t>
      </w:r>
    </w:p>
    <w:p w:rsidR="006C3468" w:rsidRPr="006C3468" w:rsidRDefault="0069717F" w:rsidP="0069717F">
      <w:pPr>
        <w:spacing w:after="0" w:line="240" w:lineRule="auto"/>
        <w:jc w:val="both"/>
        <w:rPr>
          <w:rFonts w:cstheme="minorHAnsi"/>
          <w:szCs w:val="20"/>
        </w:rPr>
      </w:pPr>
      <w:r w:rsidRPr="006C3468">
        <w:rPr>
          <w:rFonts w:cstheme="minorHAnsi"/>
          <w:b/>
          <w:szCs w:val="20"/>
        </w:rPr>
        <w:tab/>
      </w:r>
      <w:r w:rsidRPr="006C3468">
        <w:rPr>
          <w:rFonts w:cstheme="minorHAnsi"/>
          <w:b/>
          <w:szCs w:val="20"/>
        </w:rPr>
        <w:tab/>
      </w:r>
      <w:r w:rsidRPr="006C3468">
        <w:rPr>
          <w:rFonts w:cstheme="minorHAnsi"/>
          <w:b/>
          <w:szCs w:val="20"/>
        </w:rPr>
        <w:tab/>
        <w:t>Total Daily Rate:</w:t>
      </w:r>
      <w:r w:rsidRPr="006C3468">
        <w:rPr>
          <w:rFonts w:cstheme="minorHAnsi"/>
          <w:b/>
          <w:szCs w:val="20"/>
        </w:rPr>
        <w:tab/>
      </w:r>
      <w:r w:rsidR="006C3468">
        <w:rPr>
          <w:rFonts w:cstheme="minorHAnsi"/>
          <w:b/>
          <w:szCs w:val="20"/>
        </w:rPr>
        <w:tab/>
      </w:r>
      <w:r w:rsidRPr="006C3468">
        <w:rPr>
          <w:rFonts w:cstheme="minorHAnsi"/>
          <w:b/>
          <w:szCs w:val="20"/>
        </w:rPr>
        <w:t>Php ___________</w:t>
      </w:r>
      <w:r w:rsidRPr="006C3468">
        <w:rPr>
          <w:rFonts w:cstheme="minorHAnsi"/>
          <w:szCs w:val="20"/>
        </w:rPr>
        <w:tab/>
      </w:r>
    </w:p>
    <w:p w:rsidR="005E30A1" w:rsidRPr="00666ED9" w:rsidRDefault="000C335B" w:rsidP="0069717F">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9717F" w:rsidRDefault="00745B82" w:rsidP="008F1837">
      <w:pPr>
        <w:pStyle w:val="BodyText"/>
        <w:spacing w:line="240" w:lineRule="auto"/>
        <w:rPr>
          <w:rFonts w:asciiTheme="minorHAnsi" w:hAnsiTheme="minorHAnsi" w:cstheme="minorHAnsi"/>
          <w:b/>
          <w:sz w:val="22"/>
          <w:szCs w:val="22"/>
          <w:lang w:val="en-PH"/>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8168CF" w:rsidRDefault="00C42533" w:rsidP="00FF0A3F">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384AA1" w:rsidRDefault="00384AA1"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bookmarkStart w:id="0" w:name="_GoBack"/>
      <w:bookmarkEnd w:id="0"/>
    </w:p>
    <w:p w:rsidR="00FF0A3F" w:rsidRDefault="00FF0A3F" w:rsidP="00AB4E2C">
      <w:pPr>
        <w:spacing w:after="0"/>
        <w:ind w:right="-86"/>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Pr="001C1DD2" w:rsidRDefault="00FF0A3F"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3ED" w:rsidRDefault="00C933ED" w:rsidP="0079192D">
      <w:pPr>
        <w:spacing w:after="0" w:line="240" w:lineRule="auto"/>
      </w:pPr>
      <w:r>
        <w:separator/>
      </w:r>
    </w:p>
  </w:endnote>
  <w:endnote w:type="continuationSeparator" w:id="0">
    <w:p w:rsidR="00C933ED" w:rsidRDefault="00C933ED"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3ED" w:rsidRDefault="00C933ED" w:rsidP="0079192D">
      <w:pPr>
        <w:spacing w:after="0" w:line="240" w:lineRule="auto"/>
      </w:pPr>
      <w:r>
        <w:separator/>
      </w:r>
    </w:p>
  </w:footnote>
  <w:footnote w:type="continuationSeparator" w:id="0">
    <w:p w:rsidR="00C933ED" w:rsidRDefault="00C933ED"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8"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9"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26"/>
  </w:num>
  <w:num w:numId="4">
    <w:abstractNumId w:val="8"/>
  </w:num>
  <w:num w:numId="5">
    <w:abstractNumId w:val="13"/>
  </w:num>
  <w:num w:numId="6">
    <w:abstractNumId w:val="16"/>
  </w:num>
  <w:num w:numId="7">
    <w:abstractNumId w:val="20"/>
  </w:num>
  <w:num w:numId="8">
    <w:abstractNumId w:val="6"/>
  </w:num>
  <w:num w:numId="9">
    <w:abstractNumId w:val="14"/>
  </w:num>
  <w:num w:numId="10">
    <w:abstractNumId w:val="25"/>
  </w:num>
  <w:num w:numId="11">
    <w:abstractNumId w:val="24"/>
  </w:num>
  <w:num w:numId="12">
    <w:abstractNumId w:val="17"/>
  </w:num>
  <w:num w:numId="13">
    <w:abstractNumId w:val="4"/>
  </w:num>
  <w:num w:numId="14">
    <w:abstractNumId w:val="9"/>
  </w:num>
  <w:num w:numId="15">
    <w:abstractNumId w:val="29"/>
  </w:num>
  <w:num w:numId="16">
    <w:abstractNumId w:val="21"/>
  </w:num>
  <w:num w:numId="17">
    <w:abstractNumId w:val="7"/>
  </w:num>
  <w:num w:numId="18">
    <w:abstractNumId w:val="23"/>
  </w:num>
  <w:num w:numId="19">
    <w:abstractNumId w:val="11"/>
  </w:num>
  <w:num w:numId="20">
    <w:abstractNumId w:val="18"/>
  </w:num>
  <w:num w:numId="21">
    <w:abstractNumId w:val="22"/>
  </w:num>
  <w:num w:numId="22">
    <w:abstractNumId w:val="19"/>
  </w:num>
  <w:num w:numId="23">
    <w:abstractNumId w:val="5"/>
  </w:num>
  <w:num w:numId="24">
    <w:abstractNumId w:val="3"/>
  </w:num>
  <w:num w:numId="25">
    <w:abstractNumId w:val="15"/>
  </w:num>
  <w:num w:numId="26">
    <w:abstractNumId w:val="27"/>
  </w:num>
  <w:num w:numId="27">
    <w:abstractNumId w:val="2"/>
  </w:num>
  <w:num w:numId="28">
    <w:abstractNumId w:val="1"/>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3F52"/>
    <w:rsid w:val="000641A1"/>
    <w:rsid w:val="00072394"/>
    <w:rsid w:val="000A564B"/>
    <w:rsid w:val="000C335B"/>
    <w:rsid w:val="000E02A2"/>
    <w:rsid w:val="000E7944"/>
    <w:rsid w:val="000F4428"/>
    <w:rsid w:val="00112B81"/>
    <w:rsid w:val="001136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9717F"/>
    <w:rsid w:val="006A12F3"/>
    <w:rsid w:val="006B1789"/>
    <w:rsid w:val="006B6632"/>
    <w:rsid w:val="006C0E49"/>
    <w:rsid w:val="006C125F"/>
    <w:rsid w:val="006C3468"/>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4E2C"/>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1741"/>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3ED"/>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7349E"/>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 w:val="00FF0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06EDB"/>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50891-71EE-4EA5-AE55-1F3952D3D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2018-04-23T07:54:00Z</dcterms:created>
  <dcterms:modified xsi:type="dcterms:W3CDTF">2018-04-23T07:54:00Z</dcterms:modified>
</cp:coreProperties>
</file>