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CF1AE2" w:rsidRDefault="00CF1AE2" w:rsidP="002B5ABF">
      <w:pPr>
        <w:spacing w:line="240" w:lineRule="auto"/>
        <w:rPr>
          <w:rFonts w:cstheme="minorHAnsi"/>
          <w:b/>
          <w:u w:val="single"/>
        </w:rPr>
      </w:pPr>
    </w:p>
    <w:p w:rsidR="00384AA1" w:rsidRDefault="00384AA1"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 xml:space="preserve">under a </w:t>
      </w:r>
      <w:bookmarkStart w:id="0" w:name="_GoBack"/>
      <w:r w:rsidR="001B4512" w:rsidRPr="00666ED9">
        <w:rPr>
          <w:rFonts w:cstheme="minorHAnsi"/>
        </w:rPr>
        <w:t>Service Agreement.</w:t>
      </w:r>
    </w:p>
    <w:bookmarkEnd w:id="0"/>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Receives deliveries</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Transfer stocks from back-up to selling area, using FIFO procedure</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Maintain an attractive, and dominant display and merchandising at point of purchase.</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Removes damaged stocks from the display area</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Keeps inventory of stocks, including back-up</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Building and maintaining trade and consumer relationship</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Stand as an Ambassador of Goodwill for Alliance Select Foods Int’l Inc.</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Ensure proper placement of updated merchandising materials.</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Ensure correct product pricing</w:t>
      </w:r>
    </w:p>
    <w:p w:rsidR="001C1DD2" w:rsidRPr="001C1DD2"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Safekeeping, maintenance and upkeep of merchandising tools and equipment assigned.</w:t>
      </w:r>
    </w:p>
    <w:p w:rsidR="002B5ABF" w:rsidRDefault="001C1DD2" w:rsidP="001C1DD2">
      <w:pPr>
        <w:pStyle w:val="NoSpacing"/>
        <w:ind w:left="720"/>
        <w:rPr>
          <w:rFonts w:cstheme="minorHAnsi"/>
          <w:szCs w:val="20"/>
        </w:rPr>
      </w:pPr>
      <w:r w:rsidRPr="001C1DD2">
        <w:rPr>
          <w:rFonts w:cstheme="minorHAnsi"/>
          <w:szCs w:val="20"/>
        </w:rPr>
        <w:t>●</w:t>
      </w:r>
      <w:r w:rsidRPr="001C1DD2">
        <w:rPr>
          <w:rFonts w:cstheme="minorHAnsi"/>
          <w:szCs w:val="20"/>
        </w:rPr>
        <w:tab/>
        <w:t>Generation of reports and consumer’s feedback</w:t>
      </w:r>
    </w:p>
    <w:p w:rsidR="001C1DD2" w:rsidRPr="002B5ABF" w:rsidRDefault="001C1DD2" w:rsidP="002B5ABF">
      <w:pPr>
        <w:spacing w:after="0" w:line="240" w:lineRule="auto"/>
        <w:jc w:val="both"/>
        <w:rPr>
          <w:rFonts w:cstheme="minorHAnsi"/>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lastRenderedPageBreak/>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2041F" w:rsidRDefault="00C42533" w:rsidP="001C1DD2">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DE3EC3" w:rsidRDefault="00DE3EC3" w:rsidP="001C1DD2">
      <w:pPr>
        <w:spacing w:after="0"/>
        <w:ind w:right="-86"/>
        <w:jc w:val="center"/>
        <w:rPr>
          <w:rFonts w:ascii="Arial Narrow" w:hAnsi="Arial Narrow" w:cs="Tahoma"/>
          <w:b/>
          <w:sz w:val="18"/>
          <w:szCs w:val="18"/>
        </w:rPr>
      </w:pPr>
    </w:p>
    <w:p w:rsidR="00DE3EC3" w:rsidRPr="00DE3EC3" w:rsidRDefault="00DE3EC3" w:rsidP="00DE3EC3">
      <w:pPr>
        <w:ind w:right="-90"/>
        <w:jc w:val="center"/>
        <w:rPr>
          <w:rFonts w:ascii="Arial Narrow" w:hAnsi="Arial Narrow"/>
          <w:b/>
        </w:rPr>
      </w:pPr>
      <w:r w:rsidRPr="00DE3EC3">
        <w:rPr>
          <w:rFonts w:ascii="Arial Narrow" w:hAnsi="Arial Narrow"/>
          <w:b/>
        </w:rPr>
        <w:t>MERCHANDISER’S KPI</w:t>
      </w:r>
    </w:p>
    <w:p w:rsidR="00DE3EC3" w:rsidRPr="00DE3EC3" w:rsidRDefault="00DE3EC3" w:rsidP="00DE3EC3">
      <w:pPr>
        <w:pStyle w:val="ListParagraph"/>
        <w:numPr>
          <w:ilvl w:val="0"/>
          <w:numId w:val="26"/>
        </w:numPr>
        <w:spacing w:after="0"/>
        <w:ind w:right="-86"/>
        <w:rPr>
          <w:rFonts w:ascii="Arial Narrow" w:hAnsi="Arial Narrow"/>
          <w:b/>
        </w:rPr>
      </w:pPr>
      <w:r w:rsidRPr="00DE3EC3">
        <w:rPr>
          <w:rFonts w:ascii="Arial Narrow" w:hAnsi="Arial Narrow"/>
          <w:b/>
        </w:rPr>
        <w:t>PRODUCT DISPLAY</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Maintaining Fullness of display at all times</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Improving display facing</w:t>
      </w:r>
    </w:p>
    <w:p w:rsidR="00DE3EC3" w:rsidRPr="00DE3EC3" w:rsidRDefault="003472B5" w:rsidP="00DE3EC3">
      <w:pPr>
        <w:pStyle w:val="ListParagraph"/>
        <w:numPr>
          <w:ilvl w:val="0"/>
          <w:numId w:val="27"/>
        </w:numPr>
        <w:spacing w:after="0"/>
        <w:ind w:right="-86"/>
        <w:rPr>
          <w:rFonts w:ascii="Arial Narrow" w:hAnsi="Arial Narrow"/>
        </w:rPr>
      </w:pPr>
      <w:r w:rsidRPr="00666ED9">
        <w:rPr>
          <w:rFonts w:cstheme="minorHAnsi"/>
          <w:noProof/>
        </w:rPr>
        <mc:AlternateContent>
          <mc:Choice Requires="wps">
            <w:drawing>
              <wp:anchor distT="0" distB="0" distL="114300" distR="114300" simplePos="0" relativeHeight="251667968" behindDoc="0" locked="0" layoutInCell="1" allowOverlap="1" wp14:anchorId="77C6D8F2" wp14:editId="227DB9CC">
                <wp:simplePos x="0" y="0"/>
                <wp:positionH relativeFrom="leftMargin">
                  <wp:align>right</wp:align>
                </wp:positionH>
                <wp:positionV relativeFrom="paragraph">
                  <wp:posOffset>269966</wp:posOffset>
                </wp:positionV>
                <wp:extent cx="3056890" cy="13271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472B5" w:rsidRDefault="003472B5" w:rsidP="003472B5">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7C6D8F2" id="_x0000_s1027" type="#_x0000_t202" style="position:absolute;left:0;text-align:left;margin-left:189.5pt;margin-top:21.25pt;width:240.7pt;height:10.45pt;rotation:-90;z-index:2516679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" filled="f" stroked="f">
                <o:lock v:ext="edit" shapetype="t"/>
                <v:textbox style="mso-fit-shape-to-text:t">
                  <w:txbxContent>
                    <w:p w:rsidR="003472B5" w:rsidRDefault="003472B5" w:rsidP="003472B5">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DE3EC3" w:rsidRPr="00DE3EC3">
        <w:rPr>
          <w:rFonts w:ascii="Arial Narrow" w:hAnsi="Arial Narrow"/>
        </w:rPr>
        <w:t>Preventing out stocks</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Well managed, clean and presentable stocks display and proper handling of products</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Correct and proper price marking of all products</w:t>
      </w:r>
    </w:p>
    <w:p w:rsidR="00DE3EC3" w:rsidRPr="00DE3EC3" w:rsidRDefault="00DE3EC3" w:rsidP="00DE3EC3">
      <w:pPr>
        <w:pStyle w:val="ListParagraph"/>
        <w:numPr>
          <w:ilvl w:val="0"/>
          <w:numId w:val="26"/>
        </w:numPr>
        <w:spacing w:after="0"/>
        <w:ind w:right="-86"/>
        <w:rPr>
          <w:rFonts w:ascii="Arial Narrow" w:hAnsi="Arial Narrow"/>
          <w:b/>
        </w:rPr>
      </w:pPr>
      <w:r w:rsidRPr="00DE3EC3">
        <w:rPr>
          <w:rFonts w:ascii="Arial Narrow" w:hAnsi="Arial Narrow"/>
          <w:b/>
        </w:rPr>
        <w:t>INVENTORY MANAGEMENT</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Accuracy in inventory reports / on time submission</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Orderly arrangement of stocks</w:t>
      </w:r>
    </w:p>
    <w:p w:rsidR="00DE3EC3" w:rsidRPr="00DE3EC3" w:rsidRDefault="00DE3EC3" w:rsidP="00DE3EC3">
      <w:pPr>
        <w:pStyle w:val="ListParagraph"/>
        <w:numPr>
          <w:ilvl w:val="0"/>
          <w:numId w:val="26"/>
        </w:numPr>
        <w:spacing w:after="0"/>
        <w:ind w:right="-86"/>
        <w:rPr>
          <w:rFonts w:ascii="Arial Narrow" w:hAnsi="Arial Narrow"/>
          <w:b/>
        </w:rPr>
      </w:pPr>
      <w:r w:rsidRPr="00DE3EC3">
        <w:rPr>
          <w:rFonts w:ascii="Arial Narrow" w:hAnsi="Arial Narrow"/>
          <w:b/>
        </w:rPr>
        <w:t>COMPETITIVE MONITORING</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Complete / detailed information</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Prompt reporting of any competitive activity</w:t>
      </w:r>
    </w:p>
    <w:p w:rsidR="00DE3EC3" w:rsidRPr="00DE3EC3" w:rsidRDefault="00DE3EC3" w:rsidP="00DE3EC3">
      <w:pPr>
        <w:pStyle w:val="ListParagraph"/>
        <w:numPr>
          <w:ilvl w:val="0"/>
          <w:numId w:val="26"/>
        </w:numPr>
        <w:spacing w:after="0"/>
        <w:ind w:right="-86"/>
        <w:rPr>
          <w:rFonts w:ascii="Arial Narrow" w:hAnsi="Arial Narrow"/>
          <w:b/>
        </w:rPr>
      </w:pPr>
      <w:r w:rsidRPr="00DE3EC3">
        <w:rPr>
          <w:rFonts w:ascii="Arial Narrow" w:hAnsi="Arial Narrow"/>
          <w:b/>
        </w:rPr>
        <w:t>ATTENDANCE</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Presence in the outlet as scheduled</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Punctual in reporting for work</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Attends regular meeting day</w:t>
      </w:r>
    </w:p>
    <w:p w:rsidR="00DE3EC3" w:rsidRPr="00DE3EC3" w:rsidRDefault="00DE3EC3" w:rsidP="00DE3EC3">
      <w:pPr>
        <w:pStyle w:val="ListParagraph"/>
        <w:numPr>
          <w:ilvl w:val="0"/>
          <w:numId w:val="26"/>
        </w:numPr>
        <w:spacing w:after="0"/>
        <w:ind w:right="-86"/>
        <w:rPr>
          <w:rFonts w:ascii="Arial Narrow" w:hAnsi="Arial Narrow"/>
          <w:b/>
        </w:rPr>
      </w:pPr>
      <w:r w:rsidRPr="00DE3EC3">
        <w:rPr>
          <w:rFonts w:ascii="Arial Narrow" w:hAnsi="Arial Narrow"/>
          <w:b/>
        </w:rPr>
        <w:t>HUMAN RELATIONS</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Maintains good and effective relationship to fellow merchandiser and outlet personnel</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Effective in dealing with people, quickly wins confidence and respect of his/her superior</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Very quick to extend help</w:t>
      </w:r>
    </w:p>
    <w:p w:rsidR="00DE3EC3" w:rsidRPr="00DE3EC3" w:rsidRDefault="00DE3EC3" w:rsidP="00DE3EC3">
      <w:pPr>
        <w:pStyle w:val="ListParagraph"/>
        <w:numPr>
          <w:ilvl w:val="0"/>
          <w:numId w:val="26"/>
        </w:numPr>
        <w:spacing w:after="0"/>
        <w:ind w:right="-86"/>
        <w:rPr>
          <w:rFonts w:ascii="Arial Narrow" w:hAnsi="Arial Narrow"/>
          <w:b/>
        </w:rPr>
      </w:pPr>
      <w:r w:rsidRPr="00DE3EC3">
        <w:rPr>
          <w:rFonts w:ascii="Arial Narrow" w:hAnsi="Arial Narrow"/>
          <w:b/>
        </w:rPr>
        <w:t>PERSONALITY AND GROOMING</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Exercise courtesy to outlet personnel and adherence to the rules and regulations</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Knowledge and observance of agency rules on discipline and conduct</w:t>
      </w:r>
    </w:p>
    <w:p w:rsidR="00DE3EC3" w:rsidRPr="00DE3EC3" w:rsidRDefault="00DE3EC3" w:rsidP="00DE3EC3">
      <w:pPr>
        <w:pStyle w:val="ListParagraph"/>
        <w:numPr>
          <w:ilvl w:val="0"/>
          <w:numId w:val="27"/>
        </w:numPr>
        <w:spacing w:after="0"/>
        <w:ind w:right="-86"/>
        <w:rPr>
          <w:rFonts w:ascii="Arial Narrow" w:hAnsi="Arial Narrow"/>
        </w:rPr>
      </w:pPr>
      <w:r w:rsidRPr="00DE3EC3">
        <w:rPr>
          <w:rFonts w:ascii="Arial Narrow" w:hAnsi="Arial Narrow"/>
        </w:rPr>
        <w:t xml:space="preserve">Wearing of prescribe uniform </w:t>
      </w:r>
    </w:p>
    <w:p w:rsidR="00DE3EC3" w:rsidRDefault="00DE3EC3"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Pr="001C1DD2" w:rsidRDefault="00384AA1"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2B5ABF">
      <w:pgSz w:w="12240" w:h="15840"/>
      <w:pgMar w:top="567"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EEF" w:rsidRDefault="00AE2EEF" w:rsidP="0079192D">
      <w:pPr>
        <w:spacing w:after="0" w:line="240" w:lineRule="auto"/>
      </w:pPr>
      <w:r>
        <w:separator/>
      </w:r>
    </w:p>
  </w:endnote>
  <w:endnote w:type="continuationSeparator" w:id="0">
    <w:p w:rsidR="00AE2EEF" w:rsidRDefault="00AE2EE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EEF" w:rsidRDefault="00AE2EEF" w:rsidP="0079192D">
      <w:pPr>
        <w:spacing w:after="0" w:line="240" w:lineRule="auto"/>
      </w:pPr>
      <w:r>
        <w:separator/>
      </w:r>
    </w:p>
  </w:footnote>
  <w:footnote w:type="continuationSeparator" w:id="0">
    <w:p w:rsidR="00AE2EEF" w:rsidRDefault="00AE2EE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6"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7"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4"/>
  </w:num>
  <w:num w:numId="4">
    <w:abstractNumId w:val="7"/>
  </w:num>
  <w:num w:numId="5">
    <w:abstractNumId w:val="11"/>
  </w:num>
  <w:num w:numId="6">
    <w:abstractNumId w:val="14"/>
  </w:num>
  <w:num w:numId="7">
    <w:abstractNumId w:val="18"/>
  </w:num>
  <w:num w:numId="8">
    <w:abstractNumId w:val="5"/>
  </w:num>
  <w:num w:numId="9">
    <w:abstractNumId w:val="12"/>
  </w:num>
  <w:num w:numId="10">
    <w:abstractNumId w:val="23"/>
  </w:num>
  <w:num w:numId="11">
    <w:abstractNumId w:val="22"/>
  </w:num>
  <w:num w:numId="12">
    <w:abstractNumId w:val="15"/>
  </w:num>
  <w:num w:numId="13">
    <w:abstractNumId w:val="3"/>
  </w:num>
  <w:num w:numId="14">
    <w:abstractNumId w:val="8"/>
  </w:num>
  <w:num w:numId="15">
    <w:abstractNumId w:val="26"/>
  </w:num>
  <w:num w:numId="16">
    <w:abstractNumId w:val="19"/>
  </w:num>
  <w:num w:numId="17">
    <w:abstractNumId w:val="6"/>
  </w:num>
  <w:num w:numId="18">
    <w:abstractNumId w:val="21"/>
  </w:num>
  <w:num w:numId="19">
    <w:abstractNumId w:val="9"/>
  </w:num>
  <w:num w:numId="20">
    <w:abstractNumId w:val="16"/>
  </w:num>
  <w:num w:numId="21">
    <w:abstractNumId w:val="20"/>
  </w:num>
  <w:num w:numId="22">
    <w:abstractNumId w:val="17"/>
  </w:num>
  <w:num w:numId="23">
    <w:abstractNumId w:val="4"/>
  </w:num>
  <w:num w:numId="24">
    <w:abstractNumId w:val="2"/>
  </w:num>
  <w:num w:numId="25">
    <w:abstractNumId w:val="13"/>
  </w:num>
  <w:num w:numId="26">
    <w:abstractNumId w:val="2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2EEF"/>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5DCB-6A93-4B25-B5D0-BBBA64CF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5</cp:revision>
  <cp:lastPrinted>2018-02-22T17:42:00Z</cp:lastPrinted>
  <dcterms:created xsi:type="dcterms:W3CDTF">2018-04-23T05:51:00Z</dcterms:created>
  <dcterms:modified xsi:type="dcterms:W3CDTF">2018-04-23T06:05:00Z</dcterms:modified>
</cp:coreProperties>
</file>