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F50085A" w14:textId="77777777" w:rsidR="00941391" w:rsidRPr="00B32870" w:rsidRDefault="00941391" w:rsidP="0094139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ind w:left="1170"/>
        <w:jc w:val="both"/>
        <w:textAlignment w:val="baseline"/>
        <w:rPr>
          <w:rStyle w:val="Normal1"/>
          <w:rFonts w:eastAsia="MS Mincho" w:cs="Arial"/>
          <w:spacing w:val="-3"/>
          <w:sz w:val="22"/>
          <w:szCs w:val="22"/>
          <w:lang w:val="en-US"/>
        </w:rPr>
      </w:pPr>
      <w:r w:rsidRPr="00B32870">
        <w:rPr>
          <w:rStyle w:val="Normal1"/>
          <w:rFonts w:cs="Arial"/>
          <w:b/>
          <w:sz w:val="22"/>
          <w:szCs w:val="22"/>
        </w:rPr>
        <w:t>Key Personnel Relationship;</w:t>
      </w:r>
    </w:p>
    <w:p w14:paraId="4C5D547D" w14:textId="77777777" w:rsidR="00941391" w:rsidRPr="00B32870" w:rsidRDefault="00941391" w:rsidP="00941391">
      <w:pPr>
        <w:pStyle w:val="ListParagraph"/>
        <w:numPr>
          <w:ilvl w:val="0"/>
          <w:numId w:val="23"/>
        </w:numPr>
        <w:spacing w:line="240" w:lineRule="auto"/>
        <w:ind w:right="-180"/>
        <w:jc w:val="both"/>
        <w:rPr>
          <w:rStyle w:val="Normal1"/>
          <w:rFonts w:cs="Arial"/>
          <w:sz w:val="22"/>
          <w:szCs w:val="22"/>
        </w:rPr>
      </w:pPr>
      <w:r w:rsidRPr="00B32870">
        <w:rPr>
          <w:rStyle w:val="Normal1"/>
          <w:rFonts w:cs="Arial"/>
          <w:sz w:val="22"/>
          <w:szCs w:val="22"/>
        </w:rPr>
        <w:t>Regular coverage of key accounts based on frequency visit required by the client;</w:t>
      </w:r>
    </w:p>
    <w:p w14:paraId="337F198D" w14:textId="77777777" w:rsidR="00941391" w:rsidRPr="00B32870" w:rsidRDefault="00941391" w:rsidP="00941391">
      <w:pPr>
        <w:pStyle w:val="ListParagraph"/>
        <w:numPr>
          <w:ilvl w:val="0"/>
          <w:numId w:val="23"/>
        </w:numPr>
        <w:spacing w:line="240" w:lineRule="auto"/>
        <w:ind w:right="-180"/>
        <w:jc w:val="both"/>
        <w:rPr>
          <w:rStyle w:val="Normal1"/>
          <w:rFonts w:cs="Arial"/>
          <w:sz w:val="22"/>
          <w:szCs w:val="22"/>
        </w:rPr>
      </w:pPr>
      <w:r w:rsidRPr="00B32870">
        <w:rPr>
          <w:rStyle w:val="Normal1"/>
          <w:rFonts w:cs="Arial"/>
          <w:sz w:val="22"/>
          <w:szCs w:val="22"/>
        </w:rPr>
        <w:t>Support during new branch opening and anniversaries;</w:t>
      </w:r>
    </w:p>
    <w:p w14:paraId="2E03FD68" w14:textId="77777777" w:rsidR="00941391" w:rsidRPr="00B32870" w:rsidRDefault="00941391" w:rsidP="00941391">
      <w:pPr>
        <w:pStyle w:val="ListParagraph"/>
        <w:numPr>
          <w:ilvl w:val="0"/>
          <w:numId w:val="23"/>
        </w:numPr>
        <w:spacing w:line="240" w:lineRule="auto"/>
        <w:ind w:right="-180"/>
        <w:jc w:val="both"/>
        <w:rPr>
          <w:rStyle w:val="Normal1"/>
          <w:rFonts w:cs="Arial"/>
          <w:sz w:val="22"/>
          <w:szCs w:val="22"/>
        </w:rPr>
      </w:pPr>
      <w:r w:rsidRPr="00B32870">
        <w:rPr>
          <w:rStyle w:val="Normal1"/>
          <w:rFonts w:cs="Arial"/>
          <w:sz w:val="22"/>
          <w:szCs w:val="22"/>
        </w:rPr>
        <w:t>Provides suggested order and requests corrective measure on stock weights at branch level;</w:t>
      </w:r>
    </w:p>
    <w:p w14:paraId="6A1D47AF" w14:textId="77777777" w:rsidR="00941391" w:rsidRDefault="00941391" w:rsidP="00941391">
      <w:pPr>
        <w:pStyle w:val="ListParagraph"/>
        <w:numPr>
          <w:ilvl w:val="0"/>
          <w:numId w:val="23"/>
        </w:numPr>
        <w:spacing w:line="240" w:lineRule="auto"/>
        <w:ind w:right="-180"/>
        <w:jc w:val="both"/>
        <w:rPr>
          <w:rStyle w:val="Normal1"/>
          <w:rFonts w:cs="Arial"/>
          <w:sz w:val="22"/>
          <w:szCs w:val="22"/>
        </w:rPr>
      </w:pPr>
      <w:r w:rsidRPr="00B32870">
        <w:rPr>
          <w:rStyle w:val="Normal1"/>
          <w:rFonts w:cs="Arial"/>
          <w:sz w:val="22"/>
          <w:szCs w:val="22"/>
        </w:rPr>
        <w:t xml:space="preserve">Assists in securing orders via timely submission of inventory folder for manual PO accounts following the booking schedule; </w:t>
      </w:r>
    </w:p>
    <w:p w14:paraId="0053FAAA" w14:textId="77777777" w:rsidR="00941391" w:rsidRDefault="00941391" w:rsidP="00941391">
      <w:pPr>
        <w:spacing w:line="240" w:lineRule="auto"/>
        <w:ind w:right="-180"/>
        <w:jc w:val="both"/>
        <w:rPr>
          <w:rStyle w:val="Normal1"/>
          <w:rFonts w:cs="Arial"/>
          <w:sz w:val="22"/>
          <w:szCs w:val="22"/>
        </w:rPr>
      </w:pPr>
    </w:p>
    <w:p w14:paraId="30C4096D" w14:textId="77777777" w:rsidR="00941391" w:rsidRDefault="00941391" w:rsidP="00941391">
      <w:pPr>
        <w:spacing w:line="240" w:lineRule="auto"/>
        <w:ind w:right="-180"/>
        <w:jc w:val="both"/>
        <w:rPr>
          <w:rStyle w:val="Normal1"/>
          <w:rFonts w:cs="Arial"/>
          <w:sz w:val="22"/>
          <w:szCs w:val="22"/>
        </w:rPr>
      </w:pPr>
    </w:p>
    <w:p w14:paraId="6BAA60E1" w14:textId="77777777" w:rsidR="00941391" w:rsidRDefault="00941391" w:rsidP="00941391">
      <w:pPr>
        <w:spacing w:line="240" w:lineRule="auto"/>
        <w:ind w:right="-180"/>
        <w:jc w:val="both"/>
        <w:rPr>
          <w:rStyle w:val="Normal1"/>
          <w:rFonts w:cs="Arial"/>
          <w:sz w:val="22"/>
          <w:szCs w:val="22"/>
        </w:rPr>
      </w:pPr>
    </w:p>
    <w:p w14:paraId="02538E81" w14:textId="77777777" w:rsidR="00941391" w:rsidRDefault="00941391" w:rsidP="00941391">
      <w:pPr>
        <w:spacing w:line="240" w:lineRule="auto"/>
        <w:ind w:right="-180"/>
        <w:jc w:val="both"/>
        <w:rPr>
          <w:rStyle w:val="Normal1"/>
          <w:rFonts w:cs="Arial"/>
          <w:sz w:val="22"/>
          <w:szCs w:val="22"/>
        </w:rPr>
      </w:pPr>
    </w:p>
    <w:p w14:paraId="5A8E9A97" w14:textId="77777777" w:rsidR="00941391" w:rsidRDefault="00941391" w:rsidP="00941391">
      <w:pPr>
        <w:spacing w:line="240" w:lineRule="auto"/>
        <w:ind w:right="-180"/>
        <w:jc w:val="both"/>
        <w:rPr>
          <w:rStyle w:val="Normal1"/>
          <w:rFonts w:cs="Arial"/>
          <w:sz w:val="22"/>
          <w:szCs w:val="22"/>
        </w:rPr>
      </w:pPr>
    </w:p>
    <w:p w14:paraId="2BCD87BF" w14:textId="77777777" w:rsidR="00941391" w:rsidRDefault="00941391" w:rsidP="00941391">
      <w:pPr>
        <w:spacing w:line="240" w:lineRule="auto"/>
        <w:ind w:right="-180"/>
        <w:jc w:val="both"/>
        <w:rPr>
          <w:rStyle w:val="Normal1"/>
          <w:rFonts w:cs="Arial"/>
          <w:sz w:val="22"/>
          <w:szCs w:val="22"/>
        </w:rPr>
      </w:pPr>
    </w:p>
    <w:p w14:paraId="06DD82A8" w14:textId="77777777" w:rsidR="00941391" w:rsidRPr="00B32870" w:rsidRDefault="00941391" w:rsidP="00941391">
      <w:pPr>
        <w:spacing w:line="240" w:lineRule="auto"/>
        <w:ind w:right="-180"/>
        <w:jc w:val="both"/>
        <w:rPr>
          <w:rStyle w:val="Normal1"/>
          <w:rFonts w:cs="Arial"/>
          <w:sz w:val="22"/>
          <w:szCs w:val="22"/>
        </w:rPr>
      </w:pPr>
    </w:p>
    <w:p w14:paraId="7AEA1974" w14:textId="77777777" w:rsidR="00941391" w:rsidRPr="00B32870" w:rsidRDefault="00941391" w:rsidP="00941391">
      <w:pPr>
        <w:pStyle w:val="ListParagraph"/>
        <w:numPr>
          <w:ilvl w:val="0"/>
          <w:numId w:val="14"/>
        </w:numPr>
        <w:spacing w:line="240" w:lineRule="auto"/>
        <w:ind w:left="1170" w:right="-180"/>
        <w:jc w:val="both"/>
        <w:rPr>
          <w:rStyle w:val="Normal1"/>
          <w:rFonts w:cs="Arial"/>
          <w:sz w:val="22"/>
          <w:szCs w:val="22"/>
        </w:rPr>
      </w:pPr>
      <w:r w:rsidRPr="00B32870">
        <w:rPr>
          <w:rStyle w:val="Normal1"/>
          <w:rFonts w:cs="Arial"/>
          <w:b/>
          <w:sz w:val="22"/>
          <w:szCs w:val="22"/>
        </w:rPr>
        <w:t>Account Development Activities;</w:t>
      </w:r>
    </w:p>
    <w:p w14:paraId="01DF80B7" w14:textId="77777777" w:rsidR="00941391" w:rsidRPr="00B32870" w:rsidRDefault="00941391" w:rsidP="00941391">
      <w:pPr>
        <w:numPr>
          <w:ilvl w:val="0"/>
          <w:numId w:val="24"/>
        </w:numPr>
        <w:spacing w:line="240" w:lineRule="auto"/>
        <w:rPr>
          <w:rStyle w:val="Normal1"/>
          <w:rFonts w:eastAsia="MS Mincho" w:cs="Arial"/>
          <w:sz w:val="22"/>
          <w:szCs w:val="22"/>
        </w:rPr>
      </w:pPr>
      <w:proofErr w:type="spellStart"/>
      <w:r w:rsidRPr="00B32870">
        <w:rPr>
          <w:rStyle w:val="Normal1"/>
          <w:rFonts w:eastAsia="MS Mincho" w:cs="Arial"/>
          <w:sz w:val="22"/>
          <w:szCs w:val="22"/>
        </w:rPr>
        <w:t>Collaration</w:t>
      </w:r>
      <w:proofErr w:type="spellEnd"/>
      <w:r w:rsidRPr="00B32870">
        <w:rPr>
          <w:rStyle w:val="Normal1"/>
          <w:rFonts w:eastAsia="MS Mincho" w:cs="Arial"/>
          <w:sz w:val="22"/>
          <w:szCs w:val="22"/>
        </w:rPr>
        <w:t xml:space="preserve"> with expert Marketing on continuing Pharmacy Education (CPE); Activities in </w:t>
      </w:r>
      <w:proofErr w:type="gramStart"/>
      <w:r w:rsidRPr="00B32870">
        <w:rPr>
          <w:rStyle w:val="Normal1"/>
          <w:rFonts w:eastAsia="MS Mincho" w:cs="Arial"/>
          <w:sz w:val="22"/>
          <w:szCs w:val="22"/>
        </w:rPr>
        <w:t>MDC,SSDI</w:t>
      </w:r>
      <w:proofErr w:type="gramEnd"/>
      <w:r w:rsidRPr="00B32870">
        <w:rPr>
          <w:rStyle w:val="Normal1"/>
          <w:rFonts w:eastAsia="MS Mincho" w:cs="Arial"/>
          <w:sz w:val="22"/>
          <w:szCs w:val="22"/>
        </w:rPr>
        <w:t>, Rose Pharmacy and TGP;</w:t>
      </w:r>
    </w:p>
    <w:p w14:paraId="76598C79" w14:textId="77777777" w:rsidR="00941391" w:rsidRPr="00B32870" w:rsidRDefault="00941391" w:rsidP="00941391">
      <w:pPr>
        <w:pStyle w:val="ListParagraph"/>
        <w:numPr>
          <w:ilvl w:val="0"/>
          <w:numId w:val="24"/>
        </w:numPr>
        <w:spacing w:line="240" w:lineRule="auto"/>
        <w:ind w:right="-180"/>
        <w:jc w:val="both"/>
        <w:rPr>
          <w:rStyle w:val="Normal1"/>
          <w:rFonts w:cs="Arial"/>
          <w:sz w:val="22"/>
          <w:szCs w:val="22"/>
        </w:rPr>
      </w:pPr>
      <w:r w:rsidRPr="00B32870">
        <w:rPr>
          <w:rStyle w:val="Normal1"/>
          <w:rFonts w:cs="Arial"/>
          <w:sz w:val="22"/>
          <w:szCs w:val="22"/>
        </w:rPr>
        <w:t>MST Incremental Growth I Covered Branches;</w:t>
      </w:r>
    </w:p>
    <w:p w14:paraId="646EED4D" w14:textId="77777777" w:rsidR="00941391" w:rsidRPr="00B32870" w:rsidRDefault="00941391" w:rsidP="00941391">
      <w:pPr>
        <w:pStyle w:val="ListParagraph"/>
        <w:spacing w:line="240" w:lineRule="auto"/>
        <w:ind w:right="-180"/>
        <w:jc w:val="both"/>
        <w:rPr>
          <w:rStyle w:val="Normal1"/>
          <w:rFonts w:cs="Arial"/>
          <w:sz w:val="22"/>
          <w:szCs w:val="22"/>
        </w:rPr>
      </w:pPr>
    </w:p>
    <w:p w14:paraId="0E9290BF" w14:textId="77777777" w:rsidR="00941391" w:rsidRPr="00B32870" w:rsidRDefault="00941391" w:rsidP="00941391">
      <w:pPr>
        <w:pStyle w:val="ListParagraph"/>
        <w:numPr>
          <w:ilvl w:val="0"/>
          <w:numId w:val="14"/>
        </w:numPr>
        <w:ind w:left="1170" w:right="-180"/>
        <w:jc w:val="both"/>
        <w:rPr>
          <w:rStyle w:val="Normal1"/>
          <w:rFonts w:cs="Arial"/>
          <w:b/>
          <w:sz w:val="22"/>
          <w:szCs w:val="22"/>
        </w:rPr>
      </w:pPr>
      <w:r w:rsidRPr="00B32870">
        <w:rPr>
          <w:rStyle w:val="Normal1"/>
          <w:rFonts w:cs="Arial"/>
          <w:b/>
          <w:sz w:val="22"/>
          <w:szCs w:val="22"/>
        </w:rPr>
        <w:t>Sales/Volume Contribution;</w:t>
      </w:r>
    </w:p>
    <w:p w14:paraId="27C7A6D6" w14:textId="77777777" w:rsidR="00941391" w:rsidRPr="00B32870" w:rsidRDefault="00941391" w:rsidP="00941391">
      <w:pPr>
        <w:pStyle w:val="ListParagraph"/>
        <w:numPr>
          <w:ilvl w:val="0"/>
          <w:numId w:val="25"/>
        </w:numPr>
        <w:spacing w:line="240" w:lineRule="auto"/>
        <w:ind w:right="-180"/>
        <w:jc w:val="both"/>
        <w:rPr>
          <w:rStyle w:val="Normal1"/>
          <w:rFonts w:cs="Arial"/>
          <w:sz w:val="22"/>
          <w:szCs w:val="22"/>
        </w:rPr>
      </w:pPr>
      <w:r w:rsidRPr="00B32870">
        <w:rPr>
          <w:rStyle w:val="Normal1"/>
          <w:rFonts w:cs="Arial"/>
          <w:sz w:val="22"/>
          <w:szCs w:val="22"/>
        </w:rPr>
        <w:t xml:space="preserve">Coordinates with Trade Development Rep. Head on volume contribution of branch covered; </w:t>
      </w:r>
    </w:p>
    <w:p w14:paraId="3158231B" w14:textId="77777777" w:rsidR="00941391" w:rsidRPr="00B32870" w:rsidRDefault="00941391" w:rsidP="00941391">
      <w:pPr>
        <w:pStyle w:val="ListParagraph"/>
        <w:numPr>
          <w:ilvl w:val="0"/>
          <w:numId w:val="14"/>
        </w:numPr>
        <w:ind w:left="1170" w:right="-180"/>
        <w:jc w:val="both"/>
        <w:rPr>
          <w:rStyle w:val="Normal1"/>
          <w:rFonts w:cs="Arial"/>
          <w:b/>
          <w:sz w:val="22"/>
          <w:szCs w:val="22"/>
        </w:rPr>
      </w:pPr>
      <w:r w:rsidRPr="00B32870">
        <w:rPr>
          <w:rStyle w:val="Normal1"/>
          <w:rFonts w:cs="Arial"/>
          <w:b/>
          <w:sz w:val="22"/>
          <w:szCs w:val="22"/>
        </w:rPr>
        <w:t>Generation of Reports;</w:t>
      </w:r>
    </w:p>
    <w:p w14:paraId="52D5B4A5" w14:textId="77777777" w:rsidR="00941391" w:rsidRDefault="00941391" w:rsidP="00941391">
      <w:pPr>
        <w:pStyle w:val="ListParagraph"/>
        <w:numPr>
          <w:ilvl w:val="0"/>
          <w:numId w:val="25"/>
        </w:numPr>
        <w:spacing w:line="240" w:lineRule="auto"/>
        <w:ind w:right="-180"/>
        <w:jc w:val="both"/>
        <w:rPr>
          <w:rStyle w:val="Normal1"/>
          <w:rFonts w:cs="Arial"/>
          <w:sz w:val="22"/>
          <w:szCs w:val="22"/>
        </w:rPr>
      </w:pPr>
      <w:r w:rsidRPr="00B32870">
        <w:rPr>
          <w:rStyle w:val="Normal1"/>
          <w:rFonts w:cs="Arial"/>
          <w:sz w:val="22"/>
          <w:szCs w:val="22"/>
        </w:rPr>
        <w:t>Accomplishes and submit reports on agreed deadlines;</w:t>
      </w:r>
    </w:p>
    <w:p w14:paraId="4F837908" w14:textId="6B7FF169" w:rsidR="009979DC" w:rsidRDefault="00941391" w:rsidP="00941391">
      <w:pPr>
        <w:pStyle w:val="ListParagraph"/>
        <w:numPr>
          <w:ilvl w:val="0"/>
          <w:numId w:val="25"/>
        </w:numPr>
        <w:spacing w:line="240" w:lineRule="auto"/>
        <w:ind w:right="-180"/>
        <w:jc w:val="both"/>
        <w:rPr>
          <w:rStyle w:val="Normal1"/>
          <w:rFonts w:cs="Arial"/>
          <w:sz w:val="22"/>
          <w:szCs w:val="22"/>
        </w:rPr>
      </w:pPr>
      <w:r w:rsidRPr="00941391">
        <w:rPr>
          <w:rStyle w:val="Normal1"/>
          <w:rFonts w:cs="Arial"/>
          <w:sz w:val="22"/>
          <w:szCs w:val="22"/>
        </w:rPr>
        <w:t>Immediately reports competitive activities.</w:t>
      </w:r>
    </w:p>
    <w:p w14:paraId="265D3053" w14:textId="77777777" w:rsidR="00941391" w:rsidRPr="00941391" w:rsidRDefault="00941391" w:rsidP="00941391">
      <w:pPr>
        <w:pStyle w:val="ListParagraph"/>
        <w:spacing w:line="240" w:lineRule="auto"/>
        <w:ind w:left="1530" w:right="-18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05E606" w14:textId="1030DFDD" w:rsidR="005E46D1" w:rsidRPr="00941391" w:rsidRDefault="009B1AD0" w:rsidP="009413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41391" w:rsidRPr="004A32D7">
        <w:rPr>
          <w:rFonts w:eastAsia="MS Mincho" w:cs="Arial"/>
          <w:color w:val="000000" w:themeColor="text1"/>
          <w:spacing w:val="-3"/>
          <w:sz w:val="22"/>
          <w:szCs w:val="22"/>
          <w:lang w:val="en-US"/>
        </w:rPr>
        <w:t xml:space="preserve">Employee will commence to perform the services in favor of </w:t>
      </w:r>
      <w:r w:rsidR="00941391" w:rsidRPr="00B60291">
        <w:rPr>
          <w:rFonts w:cs="Arial"/>
          <w:b/>
          <w:bCs/>
          <w:sz w:val="22"/>
          <w:szCs w:val="22"/>
        </w:rPr>
        <w:t>${Value</w:t>
      </w:r>
      <w:r w:rsidR="00941391">
        <w:rPr>
          <w:rFonts w:cs="Arial"/>
          <w:b/>
          <w:bCs/>
          <w:sz w:val="22"/>
          <w:szCs w:val="22"/>
        </w:rPr>
        <w:t>3</w:t>
      </w:r>
      <w:r w:rsidR="00941391" w:rsidRPr="00B60291">
        <w:rPr>
          <w:rFonts w:cs="Arial"/>
          <w:b/>
          <w:bCs/>
          <w:sz w:val="22"/>
          <w:szCs w:val="22"/>
        </w:rPr>
        <w:t>}</w:t>
      </w:r>
      <w:r w:rsidR="00941391" w:rsidRPr="004A32D7">
        <w:rPr>
          <w:rFonts w:eastAsia="MS Mincho" w:cs="Arial"/>
          <w:color w:val="000000" w:themeColor="text1"/>
          <w:spacing w:val="-3"/>
          <w:sz w:val="22"/>
          <w:szCs w:val="22"/>
          <w:lang w:val="en-US"/>
        </w:rPr>
        <w:t xml:space="preserve"> </w:t>
      </w:r>
      <w:r w:rsidR="00941391">
        <w:rPr>
          <w:rFonts w:eastAsia="MS Mincho" w:cs="Arial"/>
          <w:color w:val="000000" w:themeColor="text1"/>
          <w:spacing w:val="-3"/>
          <w:sz w:val="22"/>
          <w:szCs w:val="22"/>
          <w:lang w:val="en-US"/>
        </w:rPr>
        <w:t>effective</w:t>
      </w:r>
      <w:r w:rsidR="00941391" w:rsidRPr="004A32D7">
        <w:rPr>
          <w:rFonts w:eastAsia="MS Mincho" w:cs="Arial"/>
          <w:color w:val="000000" w:themeColor="text1"/>
          <w:spacing w:val="-3"/>
          <w:sz w:val="22"/>
          <w:szCs w:val="22"/>
          <w:lang w:val="en-US"/>
        </w:rPr>
        <w:t xml:space="preserve"> </w:t>
      </w:r>
      <w:r w:rsidR="00941391" w:rsidRPr="00B60291">
        <w:rPr>
          <w:rFonts w:cs="Arial"/>
          <w:b/>
          <w:bCs/>
          <w:sz w:val="22"/>
          <w:szCs w:val="22"/>
        </w:rPr>
        <w:t>${Value</w:t>
      </w:r>
      <w:r w:rsidR="00941391">
        <w:rPr>
          <w:rFonts w:cs="Arial"/>
          <w:b/>
          <w:bCs/>
          <w:sz w:val="22"/>
          <w:szCs w:val="22"/>
        </w:rPr>
        <w:t>8</w:t>
      </w:r>
      <w:r w:rsidR="00941391" w:rsidRPr="00B60291">
        <w:rPr>
          <w:rFonts w:cs="Arial"/>
          <w:b/>
          <w:bCs/>
          <w:sz w:val="22"/>
          <w:szCs w:val="22"/>
        </w:rPr>
        <w:t>}</w:t>
      </w:r>
      <w:r w:rsidR="00941391">
        <w:rPr>
          <w:rFonts w:eastAsia="MS Mincho" w:cs="Arial"/>
          <w:b/>
          <w:color w:val="000000" w:themeColor="text1"/>
          <w:spacing w:val="-3"/>
          <w:sz w:val="22"/>
          <w:szCs w:val="22"/>
          <w:lang w:val="en-US"/>
        </w:rPr>
        <w:t>.</w:t>
      </w:r>
    </w:p>
    <w:p w14:paraId="556B9EA0" w14:textId="05712BCD" w:rsidR="00941391" w:rsidRDefault="00941391" w:rsidP="0094139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1072" behindDoc="0" locked="0" layoutInCell="1" allowOverlap="1" wp14:anchorId="2F013442" wp14:editId="6E4292B2">
            <wp:simplePos x="0" y="0"/>
            <wp:positionH relativeFrom="column">
              <wp:posOffset>-311150</wp:posOffset>
            </wp:positionH>
            <wp:positionV relativeFrom="paragraph">
              <wp:posOffset>135255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5DDC4EB7" w14:textId="641FB53F" w:rsidR="006A276C" w:rsidRPr="004A32D7" w:rsidRDefault="006A276C" w:rsidP="006A276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4A32D7">
        <w:rPr>
          <w:rFonts w:eastAsia="MS Mincho" w:cs="Arial"/>
          <w:color w:val="000000" w:themeColor="text1"/>
          <w:spacing w:val="-3"/>
          <w:sz w:val="22"/>
          <w:szCs w:val="22"/>
          <w:lang w:val="en-US"/>
        </w:rPr>
        <w:t xml:space="preserve">Employee shall receive Php </w:t>
      </w:r>
      <w:r w:rsidRPr="000646CD">
        <w:rPr>
          <w:rFonts w:cs="Arial"/>
          <w:b/>
          <w:bCs/>
          <w:sz w:val="22"/>
          <w:szCs w:val="22"/>
        </w:rPr>
        <w:t>${Value1</w:t>
      </w:r>
      <w:r>
        <w:rPr>
          <w:rFonts w:cs="Arial"/>
          <w:b/>
          <w:bCs/>
          <w:sz w:val="22"/>
          <w:szCs w:val="22"/>
        </w:rPr>
        <w:t>0</w:t>
      </w:r>
      <w:r w:rsidRPr="000646CD">
        <w:rPr>
          <w:rFonts w:cs="Arial"/>
          <w:b/>
          <w:bCs/>
          <w:sz w:val="22"/>
          <w:szCs w:val="22"/>
        </w:rPr>
        <w:t>}</w:t>
      </w:r>
      <w:r w:rsidRPr="004A32D7">
        <w:rPr>
          <w:rFonts w:eastAsia="MS Mincho" w:cs="Arial"/>
          <w:color w:val="000000" w:themeColor="text1"/>
          <w:spacing w:val="-3"/>
          <w:sz w:val="22"/>
          <w:szCs w:val="22"/>
          <w:lang w:val="en-US"/>
        </w:rPr>
        <w:t xml:space="preserve"> per day, payable </w:t>
      </w:r>
      <w:proofErr w:type="gramStart"/>
      <w:r w:rsidRPr="004A32D7">
        <w:rPr>
          <w:rFonts w:eastAsia="MS Mincho" w:cs="Arial"/>
          <w:color w:val="000000" w:themeColor="text1"/>
          <w:spacing w:val="-3"/>
          <w:sz w:val="22"/>
          <w:szCs w:val="22"/>
          <w:lang w:val="en-US"/>
        </w:rPr>
        <w:t xml:space="preserve">every  </w:t>
      </w:r>
      <w:r w:rsidRPr="006A276C">
        <w:rPr>
          <w:rFonts w:eastAsia="MS Mincho" w:cs="Arial"/>
          <w:b/>
          <w:bCs/>
          <w:color w:val="000000" w:themeColor="text1"/>
          <w:spacing w:val="-3"/>
          <w:sz w:val="22"/>
          <w:szCs w:val="22"/>
          <w:lang w:val="en-US"/>
        </w:rPr>
        <w:t>10</w:t>
      </w:r>
      <w:proofErr w:type="gramEnd"/>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and  </w:t>
      </w:r>
      <w:r w:rsidRPr="006A276C">
        <w:rPr>
          <w:rFonts w:eastAsia="MS Mincho" w:cs="Arial"/>
          <w:b/>
          <w:bCs/>
          <w:color w:val="000000" w:themeColor="text1"/>
          <w:spacing w:val="-3"/>
          <w:sz w:val="22"/>
          <w:szCs w:val="22"/>
          <w:lang w:val="en-US"/>
        </w:rPr>
        <w:t>25</w:t>
      </w:r>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01A248F2"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5CA45F33" w14:textId="1BEF8639"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77777777"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466DF578"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17F8343" w14:textId="794A8921"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13DB4130" w14:textId="072D3747"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324303">
        <w:rPr>
          <w:rFonts w:eastAsia="MS Mincho" w:cs="Arial"/>
          <w:spacing w:val="-3"/>
          <w:sz w:val="22"/>
          <w:szCs w:val="22"/>
        </w:rPr>
        <w:tab/>
        <w:t xml:space="preserve">Internet allowance /month                                        ----    P </w:t>
      </w:r>
      <w:r w:rsidRPr="00324303">
        <w:rPr>
          <w:rFonts w:cs="Arial"/>
          <w:bCs/>
          <w:sz w:val="22"/>
          <w:szCs w:val="22"/>
        </w:rPr>
        <w:t>${Value10</w:t>
      </w:r>
      <w:r>
        <w:rPr>
          <w:rFonts w:cs="Arial"/>
          <w:bCs/>
          <w:sz w:val="22"/>
          <w:szCs w:val="22"/>
        </w:rPr>
        <w:t>d</w:t>
      </w:r>
      <w:r w:rsidRPr="00324303">
        <w:rPr>
          <w:rFonts w:cs="Arial"/>
          <w:bCs/>
          <w:sz w:val="22"/>
          <w:szCs w:val="22"/>
        </w:rPr>
        <w:t>}</w:t>
      </w:r>
    </w:p>
    <w:p w14:paraId="5B871E1E" w14:textId="3CE71B5E" w:rsidR="00941391" w:rsidRPr="00941391"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 xml:space="preserve">            Meal allowance/day</w:t>
      </w:r>
      <w:r>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e</w:t>
      </w:r>
      <w:r w:rsidRPr="00324303">
        <w:rPr>
          <w:rFonts w:cs="Arial"/>
          <w:bCs/>
          <w:sz w:val="22"/>
          <w:szCs w:val="22"/>
        </w:rPr>
        <w:t>}</w:t>
      </w:r>
    </w:p>
    <w:p w14:paraId="699B52BE" w14:textId="71BDF59D"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24A7E9B7" w:rsidR="009B1AD0"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0F0B89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D892C2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D28173F"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C8EC5C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F112F92"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58D52039"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EDD18C3"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A350115"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029A3676"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0C79321"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0B684D13" w14:textId="6D19DE6A" w:rsidR="009979DC" w:rsidRPr="005E46D1"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663A1A1" w14:textId="77777777" w:rsidR="009979DC" w:rsidRPr="00261671"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8142225" w14:textId="1639D27C" w:rsidR="005E46D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bookmarkStart w:id="3" w:name="_GoBack"/>
      <w:bookmarkEnd w:id="3"/>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65662C13" w14:textId="14DC9077" w:rsidR="006A276C" w:rsidRDefault="006A276C" w:rsidP="00BE200B">
      <w:pPr>
        <w:rPr>
          <w:rFonts w:eastAsia="MS Mincho" w:cs="Arial"/>
          <w:spacing w:val="-3"/>
          <w:sz w:val="22"/>
          <w:szCs w:val="22"/>
          <w:lang w:val="en-US"/>
        </w:rPr>
      </w:pPr>
    </w:p>
    <w:p w14:paraId="6C9ED2C9" w14:textId="240953A5" w:rsidR="00941391" w:rsidRDefault="00941391" w:rsidP="00BE200B">
      <w:pPr>
        <w:rPr>
          <w:rFonts w:eastAsia="MS Mincho" w:cs="Arial"/>
          <w:spacing w:val="-3"/>
          <w:sz w:val="22"/>
          <w:szCs w:val="22"/>
          <w:lang w:val="en-US"/>
        </w:rPr>
      </w:pPr>
    </w:p>
    <w:p w14:paraId="14DAA6B4" w14:textId="6A5FD7CA" w:rsidR="00941391" w:rsidRDefault="00941391" w:rsidP="00BE200B">
      <w:pPr>
        <w:rPr>
          <w:rFonts w:eastAsia="MS Mincho" w:cs="Arial"/>
          <w:spacing w:val="-3"/>
          <w:sz w:val="22"/>
          <w:szCs w:val="22"/>
          <w:lang w:val="en-US"/>
        </w:rPr>
      </w:pPr>
    </w:p>
    <w:p w14:paraId="02F80136" w14:textId="1B7F3C10" w:rsidR="00941391" w:rsidRDefault="00941391" w:rsidP="00BE200B">
      <w:pPr>
        <w:rPr>
          <w:rFonts w:eastAsia="MS Mincho" w:cs="Arial"/>
          <w:spacing w:val="-3"/>
          <w:sz w:val="22"/>
          <w:szCs w:val="22"/>
          <w:lang w:val="en-US"/>
        </w:rPr>
      </w:pPr>
    </w:p>
    <w:p w14:paraId="009314AF" w14:textId="5C45C7F1" w:rsidR="00941391" w:rsidRPr="00B32870" w:rsidRDefault="00941391" w:rsidP="00941391">
      <w:pPr>
        <w:pStyle w:val="NoSpacing"/>
        <w:jc w:val="center"/>
        <w:rPr>
          <w:rFonts w:ascii="Arial" w:hAnsi="Arial" w:cs="Arial"/>
          <w:b/>
        </w:rPr>
      </w:pPr>
      <w:r>
        <w:rPr>
          <w:rFonts w:ascii="Arial Narrow" w:hAnsi="Arial Narrow"/>
          <w:b/>
          <w:noProof/>
          <w:u w:val="single"/>
        </w:rPr>
        <w:drawing>
          <wp:anchor distT="0" distB="0" distL="114300" distR="114300" simplePos="0" relativeHeight="251668480" behindDoc="0" locked="0" layoutInCell="1" allowOverlap="1" wp14:anchorId="25F8BA6A" wp14:editId="57F88AEE">
            <wp:simplePos x="0" y="0"/>
            <wp:positionH relativeFrom="column">
              <wp:posOffset>-225425</wp:posOffset>
            </wp:positionH>
            <wp:positionV relativeFrom="paragraph">
              <wp:posOffset>217805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rPr>
        <w:t xml:space="preserve">TRADE DEVELOPMENT REPRESENTATIVE HEAD’S </w:t>
      </w:r>
      <w:r w:rsidRPr="00B32870">
        <w:rPr>
          <w:rFonts w:ascii="Arial" w:hAnsi="Arial" w:cs="Arial"/>
          <w:b/>
        </w:rPr>
        <w:t>KPI</w:t>
      </w:r>
    </w:p>
    <w:p w14:paraId="258D2CDB" w14:textId="77777777" w:rsidR="00941391" w:rsidRPr="00B32870" w:rsidRDefault="00941391" w:rsidP="00941391">
      <w:pPr>
        <w:pStyle w:val="NoSpacing"/>
        <w:jc w:val="center"/>
        <w:rPr>
          <w:rFonts w:ascii="Arial" w:hAnsi="Arial" w:cs="Arial"/>
          <w:b/>
        </w:rPr>
      </w:pPr>
    </w:p>
    <w:p w14:paraId="33FE98A4" w14:textId="77777777" w:rsidR="00941391" w:rsidRPr="00B32870" w:rsidRDefault="00941391" w:rsidP="00941391">
      <w:pPr>
        <w:pStyle w:val="NoSpacing"/>
        <w:jc w:val="center"/>
        <w:rPr>
          <w:rFonts w:ascii="Arial" w:hAnsi="Arial" w:cs="Arial"/>
          <w:b/>
        </w:rPr>
      </w:pPr>
    </w:p>
    <w:p w14:paraId="49328AB4" w14:textId="3D7A8607" w:rsidR="00941391" w:rsidRPr="005602F4" w:rsidRDefault="00941391" w:rsidP="00941391">
      <w:pPr>
        <w:pStyle w:val="ListParagraph"/>
        <w:ind w:right="-180"/>
        <w:jc w:val="both"/>
        <w:rPr>
          <w:rStyle w:val="Normal1"/>
          <w:rFonts w:ascii="Arial Narrow" w:hAnsi="Arial Narrow"/>
          <w:szCs w:val="20"/>
        </w:rPr>
      </w:pPr>
    </w:p>
    <w:p w14:paraId="330009A6" w14:textId="77777777" w:rsidR="00941391" w:rsidRPr="00B32870" w:rsidRDefault="00941391" w:rsidP="00941391">
      <w:pPr>
        <w:pStyle w:val="ListParagraph"/>
        <w:numPr>
          <w:ilvl w:val="0"/>
          <w:numId w:val="26"/>
        </w:numPr>
        <w:spacing w:line="240" w:lineRule="auto"/>
        <w:ind w:right="-180"/>
        <w:jc w:val="both"/>
        <w:rPr>
          <w:rStyle w:val="Normal1"/>
          <w:rFonts w:cs="Arial"/>
          <w:sz w:val="22"/>
          <w:szCs w:val="22"/>
        </w:rPr>
      </w:pPr>
      <w:r w:rsidRPr="00B32870">
        <w:rPr>
          <w:rStyle w:val="Normal1"/>
          <w:rFonts w:cs="Arial"/>
          <w:sz w:val="22"/>
          <w:szCs w:val="22"/>
        </w:rPr>
        <w:t>MST    =   Hit Sales Target per Branch, Branch Sales Opportunity and Strengthen Branch Relationship.</w:t>
      </w:r>
    </w:p>
    <w:p w14:paraId="237EF6D4" w14:textId="77777777" w:rsidR="00941391" w:rsidRPr="00B32870" w:rsidRDefault="00941391" w:rsidP="00941391">
      <w:pPr>
        <w:pStyle w:val="ListParagraph"/>
        <w:numPr>
          <w:ilvl w:val="0"/>
          <w:numId w:val="26"/>
        </w:numPr>
        <w:spacing w:line="240" w:lineRule="auto"/>
        <w:ind w:right="-180"/>
        <w:jc w:val="both"/>
        <w:rPr>
          <w:rStyle w:val="Normal1"/>
          <w:rFonts w:cs="Arial"/>
          <w:sz w:val="22"/>
          <w:szCs w:val="22"/>
        </w:rPr>
      </w:pPr>
      <w:r w:rsidRPr="00B32870">
        <w:rPr>
          <w:rStyle w:val="Normal1"/>
          <w:rFonts w:cs="Arial"/>
          <w:sz w:val="22"/>
          <w:szCs w:val="22"/>
        </w:rPr>
        <w:t>MSL    =   Availability. Distribution, No OOS and Max Cap.</w:t>
      </w:r>
    </w:p>
    <w:p w14:paraId="58CFEE78" w14:textId="77777777" w:rsidR="00941391" w:rsidRPr="00B32870" w:rsidRDefault="00941391" w:rsidP="00941391">
      <w:pPr>
        <w:pStyle w:val="ListParagraph"/>
        <w:numPr>
          <w:ilvl w:val="0"/>
          <w:numId w:val="26"/>
        </w:numPr>
        <w:spacing w:line="240" w:lineRule="auto"/>
        <w:ind w:right="-180"/>
        <w:jc w:val="both"/>
        <w:rPr>
          <w:rStyle w:val="Normal1"/>
          <w:rFonts w:cs="Arial"/>
          <w:sz w:val="22"/>
          <w:szCs w:val="22"/>
        </w:rPr>
      </w:pPr>
      <w:r w:rsidRPr="00B32870">
        <w:rPr>
          <w:rStyle w:val="Normal1"/>
          <w:rFonts w:cs="Arial"/>
          <w:sz w:val="22"/>
          <w:szCs w:val="22"/>
        </w:rPr>
        <w:t xml:space="preserve">SFM    </w:t>
      </w:r>
      <w:proofErr w:type="gramStart"/>
      <w:r w:rsidRPr="00B32870">
        <w:rPr>
          <w:rStyle w:val="Normal1"/>
          <w:rFonts w:cs="Arial"/>
          <w:sz w:val="22"/>
          <w:szCs w:val="22"/>
        </w:rPr>
        <w:t>=  RTV’s</w:t>
      </w:r>
      <w:proofErr w:type="gramEnd"/>
      <w:r w:rsidRPr="00B32870">
        <w:rPr>
          <w:rStyle w:val="Normal1"/>
          <w:rFonts w:cs="Arial"/>
          <w:sz w:val="22"/>
          <w:szCs w:val="22"/>
        </w:rPr>
        <w:t xml:space="preserve"> Management, Negotiation of Free Display and Visibility.</w:t>
      </w:r>
    </w:p>
    <w:p w14:paraId="3BFC4810" w14:textId="77777777" w:rsidR="00941391" w:rsidRPr="00B32870" w:rsidRDefault="00941391" w:rsidP="00941391">
      <w:pPr>
        <w:pStyle w:val="NoSpacing"/>
        <w:ind w:left="360"/>
        <w:rPr>
          <w:rFonts w:ascii="Arial" w:hAnsi="Arial" w:cs="Arial"/>
        </w:rPr>
      </w:pPr>
    </w:p>
    <w:p w14:paraId="34ABCD17" w14:textId="77777777" w:rsidR="00941391" w:rsidRDefault="00941391" w:rsidP="00BE200B">
      <w:pPr>
        <w:rPr>
          <w:rFonts w:eastAsia="MS Mincho" w:cs="Arial"/>
          <w:spacing w:val="-3"/>
          <w:sz w:val="22"/>
          <w:szCs w:val="22"/>
          <w:lang w:val="en-US"/>
        </w:rPr>
      </w:pPr>
    </w:p>
    <w:sectPr w:rsidR="00941391"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48B61" w14:textId="77777777" w:rsidR="0036233E" w:rsidRDefault="0036233E">
      <w:r>
        <w:separator/>
      </w:r>
    </w:p>
  </w:endnote>
  <w:endnote w:type="continuationSeparator" w:id="0">
    <w:p w14:paraId="36604950" w14:textId="77777777" w:rsidR="0036233E" w:rsidRDefault="0036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BBC6A" w14:textId="77777777" w:rsidR="0036233E" w:rsidRDefault="0036233E">
      <w:r>
        <w:separator/>
      </w:r>
    </w:p>
  </w:footnote>
  <w:footnote w:type="continuationSeparator" w:id="0">
    <w:p w14:paraId="69961329" w14:textId="77777777" w:rsidR="0036233E" w:rsidRDefault="0036233E">
      <w:r>
        <w:separator/>
      </w:r>
    </w:p>
    <w:p w14:paraId="3D6A0D5F" w14:textId="77777777" w:rsidR="0036233E" w:rsidRDefault="0036233E"/>
  </w:footnote>
  <w:footnote w:type="continuationNotice" w:id="1">
    <w:p w14:paraId="2F5A89A5" w14:textId="77777777" w:rsidR="0036233E" w:rsidRDefault="0036233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7"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1"/>
  </w:num>
  <w:num w:numId="3">
    <w:abstractNumId w:val="11"/>
  </w:num>
  <w:num w:numId="4">
    <w:abstractNumId w:val="11"/>
  </w:num>
  <w:num w:numId="5">
    <w:abstractNumId w:val="5"/>
  </w:num>
  <w:num w:numId="6">
    <w:abstractNumId w:val="6"/>
  </w:num>
  <w:num w:numId="7">
    <w:abstractNumId w:val="14"/>
  </w:num>
  <w:num w:numId="8">
    <w:abstractNumId w:val="10"/>
  </w:num>
  <w:num w:numId="9">
    <w:abstractNumId w:val="18"/>
  </w:num>
  <w:num w:numId="10">
    <w:abstractNumId w:val="2"/>
  </w:num>
  <w:num w:numId="11">
    <w:abstractNumId w:val="16"/>
  </w:num>
  <w:num w:numId="12">
    <w:abstractNumId w:val="4"/>
  </w:num>
  <w:num w:numId="13">
    <w:abstractNumId w:val="7"/>
  </w:num>
  <w:num w:numId="14">
    <w:abstractNumId w:val="13"/>
  </w:num>
  <w:num w:numId="15">
    <w:abstractNumId w:val="19"/>
  </w:num>
  <w:num w:numId="16">
    <w:abstractNumId w:val="12"/>
  </w:num>
  <w:num w:numId="17">
    <w:abstractNumId w:val="20"/>
  </w:num>
  <w:num w:numId="18">
    <w:abstractNumId w:val="1"/>
  </w:num>
  <w:num w:numId="19">
    <w:abstractNumId w:val="21"/>
  </w:num>
  <w:num w:numId="20">
    <w:abstractNumId w:val="22"/>
  </w:num>
  <w:num w:numId="21">
    <w:abstractNumId w:val="9"/>
  </w:num>
  <w:num w:numId="22">
    <w:abstractNumId w:val="0"/>
  </w:num>
  <w:num w:numId="23">
    <w:abstractNumId w:val="15"/>
  </w:num>
  <w:num w:numId="24">
    <w:abstractNumId w:val="8"/>
  </w:num>
  <w:num w:numId="25">
    <w:abstractNumId w:val="3"/>
  </w:num>
  <w:num w:numId="2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5FCD"/>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6233E"/>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30F85"/>
    <w:rsid w:val="008466B7"/>
    <w:rsid w:val="00854E7C"/>
    <w:rsid w:val="0085686C"/>
    <w:rsid w:val="00861C10"/>
    <w:rsid w:val="00866093"/>
    <w:rsid w:val="008A0EDC"/>
    <w:rsid w:val="008C7DFE"/>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B8A8639-363F-4D74-BEA4-45B2EFCF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2019-08-04T15:53:00Z</dcterms:created>
  <dcterms:modified xsi:type="dcterms:W3CDTF">2019-08-04T15:53:00Z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