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3C03F0">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16768"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3C03F0">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1979FF80" w:rsidR="009514ED" w:rsidRPr="003B5B8D" w:rsidRDefault="00F94627" w:rsidP="003C03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84B95C2" w14:textId="77777777" w:rsidR="003B5B8D" w:rsidRPr="00C00E2D" w:rsidRDefault="003B5B8D" w:rsidP="003C03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tbl>
      <w:tblPr>
        <w:tblStyle w:val="TableGrid"/>
        <w:tblW w:w="0" w:type="auto"/>
        <w:tblLook w:val="04A0" w:firstRow="1" w:lastRow="0" w:firstColumn="1" w:lastColumn="0" w:noHBand="0" w:noVBand="1"/>
      </w:tblPr>
      <w:tblGrid>
        <w:gridCol w:w="2245"/>
        <w:gridCol w:w="4860"/>
        <w:gridCol w:w="2245"/>
      </w:tblGrid>
      <w:tr w:rsidR="003B5B8D" w14:paraId="6D85E352" w14:textId="77777777" w:rsidTr="009030BE">
        <w:tc>
          <w:tcPr>
            <w:tcW w:w="2245" w:type="dxa"/>
            <w:shd w:val="clear" w:color="auto" w:fill="A6A6A6" w:themeFill="background1" w:themeFillShade="A6"/>
          </w:tcPr>
          <w:p w14:paraId="08D08C4F" w14:textId="77777777" w:rsidR="003B5B8D" w:rsidRPr="00CC3C1C" w:rsidRDefault="003B5B8D" w:rsidP="009030BE">
            <w:pPr>
              <w:widowControl w:val="0"/>
              <w:autoSpaceDE w:val="0"/>
              <w:autoSpaceDN w:val="0"/>
              <w:adjustRightInd w:val="0"/>
              <w:ind w:left="720"/>
              <w:rPr>
                <w:lang w:eastAsia="en-AU"/>
              </w:rPr>
            </w:pPr>
            <w:r w:rsidRPr="006D0BB8">
              <w:rPr>
                <w:b/>
                <w:lang w:eastAsia="en-AU"/>
              </w:rPr>
              <w:t>TYPE OF REPORT</w:t>
            </w:r>
          </w:p>
        </w:tc>
        <w:tc>
          <w:tcPr>
            <w:tcW w:w="4860" w:type="dxa"/>
            <w:shd w:val="clear" w:color="auto" w:fill="A6A6A6" w:themeFill="background1" w:themeFillShade="A6"/>
          </w:tcPr>
          <w:p w14:paraId="43A35863" w14:textId="77777777" w:rsidR="003B5B8D" w:rsidRDefault="003B5B8D" w:rsidP="009030BE">
            <w:pPr>
              <w:jc w:val="center"/>
              <w:rPr>
                <w:rFonts w:cstheme="minorHAnsi"/>
              </w:rPr>
            </w:pPr>
            <w:r w:rsidRPr="00721EAC">
              <w:rPr>
                <w:b/>
              </w:rPr>
              <w:t>PARTICULARS</w:t>
            </w:r>
          </w:p>
        </w:tc>
        <w:tc>
          <w:tcPr>
            <w:tcW w:w="2245" w:type="dxa"/>
            <w:shd w:val="clear" w:color="auto" w:fill="A6A6A6" w:themeFill="background1" w:themeFillShade="A6"/>
          </w:tcPr>
          <w:p w14:paraId="6C82B5D0" w14:textId="77777777" w:rsidR="003B5B8D" w:rsidRDefault="003B5B8D" w:rsidP="009030BE">
            <w:pPr>
              <w:jc w:val="center"/>
            </w:pPr>
            <w:r w:rsidRPr="00721EAC">
              <w:rPr>
                <w:b/>
              </w:rPr>
              <w:t>TIMINGS</w:t>
            </w:r>
          </w:p>
        </w:tc>
      </w:tr>
      <w:tr w:rsidR="003B5B8D" w14:paraId="75D6304F" w14:textId="77777777" w:rsidTr="009030BE">
        <w:tc>
          <w:tcPr>
            <w:tcW w:w="2245" w:type="dxa"/>
          </w:tcPr>
          <w:p w14:paraId="446EBD3F" w14:textId="77777777" w:rsidR="003B5B8D" w:rsidRPr="00CC3C1C" w:rsidRDefault="003B5B8D" w:rsidP="009030BE">
            <w:r w:rsidRPr="00CC3C1C">
              <w:t>Placement</w:t>
            </w:r>
          </w:p>
        </w:tc>
        <w:tc>
          <w:tcPr>
            <w:tcW w:w="4860" w:type="dxa"/>
          </w:tcPr>
          <w:p w14:paraId="675EE87C" w14:textId="77777777" w:rsidR="003B5B8D" w:rsidRPr="00F067AC" w:rsidRDefault="003B5B8D" w:rsidP="009030BE">
            <w:r>
              <w:rPr>
                <w:rFonts w:cstheme="minorHAnsi"/>
              </w:rPr>
              <w:t>Extract SKU/s to LE, then consolidate, then generate reports and send to requestor/s.</w:t>
            </w:r>
          </w:p>
        </w:tc>
        <w:tc>
          <w:tcPr>
            <w:tcW w:w="2245" w:type="dxa"/>
          </w:tcPr>
          <w:p w14:paraId="3F09CBA4" w14:textId="77777777" w:rsidR="003B5B8D" w:rsidRPr="00F067AC" w:rsidRDefault="003B5B8D" w:rsidP="009030BE">
            <w:r>
              <w:t>Weekly</w:t>
            </w:r>
          </w:p>
        </w:tc>
      </w:tr>
      <w:tr w:rsidR="003B5B8D" w14:paraId="00263207" w14:textId="77777777" w:rsidTr="009030BE">
        <w:tc>
          <w:tcPr>
            <w:tcW w:w="2245" w:type="dxa"/>
          </w:tcPr>
          <w:p w14:paraId="35084FD2" w14:textId="77777777" w:rsidR="003B5B8D" w:rsidRPr="00CC3C1C" w:rsidRDefault="003B5B8D" w:rsidP="009030BE">
            <w:r>
              <w:rPr>
                <w:rFonts w:cstheme="minorHAnsi"/>
              </w:rPr>
              <w:t xml:space="preserve">Captain </w:t>
            </w:r>
          </w:p>
        </w:tc>
        <w:tc>
          <w:tcPr>
            <w:tcW w:w="4860" w:type="dxa"/>
          </w:tcPr>
          <w:p w14:paraId="1AEAEE5A" w14:textId="77777777" w:rsidR="003B5B8D" w:rsidRDefault="003B5B8D" w:rsidP="009030BE">
            <w:pPr>
              <w:rPr>
                <w:b/>
                <w:u w:val="single"/>
              </w:rPr>
            </w:pPr>
            <w:r>
              <w:rPr>
                <w:rFonts w:cstheme="minorHAnsi"/>
              </w:rPr>
              <w:t>Consolidate per Area, upload to Captain, extract CSV file then send to LM/CDE/CDM</w:t>
            </w:r>
          </w:p>
        </w:tc>
        <w:tc>
          <w:tcPr>
            <w:tcW w:w="2245" w:type="dxa"/>
          </w:tcPr>
          <w:p w14:paraId="41C6BBFA" w14:textId="77777777" w:rsidR="003B5B8D" w:rsidRDefault="003B5B8D" w:rsidP="009030BE">
            <w:pPr>
              <w:rPr>
                <w:b/>
                <w:u w:val="single"/>
              </w:rPr>
            </w:pPr>
            <w:r>
              <w:rPr>
                <w:rFonts w:cstheme="minorHAnsi"/>
              </w:rPr>
              <w:t>Weekly</w:t>
            </w:r>
          </w:p>
        </w:tc>
      </w:tr>
      <w:tr w:rsidR="003B5B8D" w14:paraId="109A10B0" w14:textId="77777777" w:rsidTr="009030BE">
        <w:tc>
          <w:tcPr>
            <w:tcW w:w="2245" w:type="dxa"/>
          </w:tcPr>
          <w:p w14:paraId="5459DF9A" w14:textId="77777777" w:rsidR="003B5B8D" w:rsidRPr="00CC3C1C" w:rsidRDefault="003B5B8D" w:rsidP="009030BE">
            <w:r>
              <w:t>Request for Quotations</w:t>
            </w:r>
          </w:p>
        </w:tc>
        <w:tc>
          <w:tcPr>
            <w:tcW w:w="4860" w:type="dxa"/>
          </w:tcPr>
          <w:p w14:paraId="16E40578" w14:textId="77777777" w:rsidR="003B5B8D" w:rsidRPr="00721EAC" w:rsidRDefault="003B5B8D" w:rsidP="009030BE">
            <w:r>
              <w:t>Coordination with suppliers to request for RFEs</w:t>
            </w:r>
          </w:p>
        </w:tc>
        <w:tc>
          <w:tcPr>
            <w:tcW w:w="2245" w:type="dxa"/>
          </w:tcPr>
          <w:p w14:paraId="44B28B62" w14:textId="77777777" w:rsidR="003B5B8D" w:rsidRPr="00721EAC" w:rsidRDefault="003B5B8D" w:rsidP="009030BE">
            <w:r w:rsidRPr="00721EAC">
              <w:t>Weekly</w:t>
            </w:r>
          </w:p>
        </w:tc>
      </w:tr>
      <w:tr w:rsidR="003B5B8D" w:rsidRPr="00721EAC" w14:paraId="5F374014" w14:textId="77777777" w:rsidTr="009030BE">
        <w:tc>
          <w:tcPr>
            <w:tcW w:w="2245" w:type="dxa"/>
          </w:tcPr>
          <w:p w14:paraId="017EDA80" w14:textId="77777777" w:rsidR="003B5B8D" w:rsidRPr="00CC3C1C" w:rsidRDefault="003B5B8D" w:rsidP="009030BE">
            <w:r>
              <w:t xml:space="preserve">Ariba Follow </w:t>
            </w:r>
            <w:r>
              <w:lastRenderedPageBreak/>
              <w:t>Through</w:t>
            </w:r>
          </w:p>
        </w:tc>
        <w:tc>
          <w:tcPr>
            <w:tcW w:w="4860" w:type="dxa"/>
          </w:tcPr>
          <w:p w14:paraId="7A911A91" w14:textId="77777777" w:rsidR="003B5B8D" w:rsidRPr="00721EAC" w:rsidRDefault="003B5B8D" w:rsidP="009030BE">
            <w:r>
              <w:lastRenderedPageBreak/>
              <w:t xml:space="preserve">Overall in charge </w:t>
            </w:r>
            <w:proofErr w:type="gramStart"/>
            <w:r>
              <w:t>of  facilitating</w:t>
            </w:r>
            <w:proofErr w:type="gramEnd"/>
            <w:r>
              <w:t xml:space="preserve"> PR for raising in </w:t>
            </w:r>
            <w:r>
              <w:lastRenderedPageBreak/>
              <w:t>Ariba as instructed by DDG/Sustainability Lead</w:t>
            </w:r>
          </w:p>
        </w:tc>
        <w:tc>
          <w:tcPr>
            <w:tcW w:w="2245" w:type="dxa"/>
          </w:tcPr>
          <w:p w14:paraId="2BB5241D" w14:textId="77777777" w:rsidR="003B5B8D" w:rsidRPr="00721EAC" w:rsidRDefault="003B5B8D" w:rsidP="009030BE">
            <w:r>
              <w:lastRenderedPageBreak/>
              <w:t>Daily/Weekly</w:t>
            </w:r>
          </w:p>
        </w:tc>
      </w:tr>
      <w:tr w:rsidR="003B5B8D" w:rsidRPr="00721EAC" w14:paraId="0EE8A7BE" w14:textId="77777777" w:rsidTr="009030BE">
        <w:tc>
          <w:tcPr>
            <w:tcW w:w="2245" w:type="dxa"/>
          </w:tcPr>
          <w:p w14:paraId="65A22D69" w14:textId="77777777" w:rsidR="003B5B8D" w:rsidRPr="00CC3C1C" w:rsidRDefault="003B5B8D" w:rsidP="009030BE">
            <w:r>
              <w:t>Budgets</w:t>
            </w:r>
          </w:p>
        </w:tc>
        <w:tc>
          <w:tcPr>
            <w:tcW w:w="4860" w:type="dxa"/>
          </w:tcPr>
          <w:p w14:paraId="19B4EF70" w14:textId="77777777" w:rsidR="003B5B8D" w:rsidRPr="00721EAC" w:rsidRDefault="003B5B8D" w:rsidP="009030BE">
            <w:r>
              <w:t xml:space="preserve">Overall </w:t>
            </w:r>
            <w:proofErr w:type="spellStart"/>
            <w:r>
              <w:t>monitorer</w:t>
            </w:r>
            <w:proofErr w:type="spellEnd"/>
            <w:r>
              <w:t xml:space="preserve"> of DDG Budgets – </w:t>
            </w:r>
            <w:proofErr w:type="spellStart"/>
            <w:r>
              <w:t>Availments</w:t>
            </w:r>
            <w:proofErr w:type="spellEnd"/>
            <w:r>
              <w:t>, Commitments and Balances</w:t>
            </w:r>
          </w:p>
        </w:tc>
        <w:tc>
          <w:tcPr>
            <w:tcW w:w="2245" w:type="dxa"/>
          </w:tcPr>
          <w:p w14:paraId="4D524A71" w14:textId="77777777" w:rsidR="003B5B8D" w:rsidRDefault="003B5B8D" w:rsidP="009030BE">
            <w:r>
              <w:t>Bi-</w:t>
            </w:r>
            <w:proofErr w:type="spellStart"/>
            <w:r>
              <w:t>monthy</w:t>
            </w:r>
            <w:proofErr w:type="spellEnd"/>
          </w:p>
          <w:p w14:paraId="68FEB813" w14:textId="77777777" w:rsidR="003B5B8D" w:rsidRPr="00721EAC" w:rsidRDefault="003B5B8D" w:rsidP="009030BE"/>
        </w:tc>
      </w:tr>
      <w:tr w:rsidR="003B5B8D" w:rsidRPr="00721EAC" w14:paraId="67E5999D" w14:textId="77777777" w:rsidTr="009030BE">
        <w:tc>
          <w:tcPr>
            <w:tcW w:w="2245" w:type="dxa"/>
          </w:tcPr>
          <w:p w14:paraId="0E77DAA6" w14:textId="77777777" w:rsidR="003B5B8D" w:rsidRDefault="003B5B8D" w:rsidP="009030BE">
            <w:r>
              <w:t>Superstore Operations</w:t>
            </w:r>
          </w:p>
        </w:tc>
        <w:tc>
          <w:tcPr>
            <w:tcW w:w="4860" w:type="dxa"/>
          </w:tcPr>
          <w:p w14:paraId="270BD5BE" w14:textId="77777777" w:rsidR="003B5B8D" w:rsidRDefault="003B5B8D" w:rsidP="009030BE">
            <w:r>
              <w:t xml:space="preserve">Hub field requirements of Superstore and </w:t>
            </w:r>
            <w:proofErr w:type="spellStart"/>
            <w:r>
              <w:t>Kabisig</w:t>
            </w:r>
            <w:proofErr w:type="spellEnd"/>
            <w:r>
              <w:t xml:space="preserve"> Summit Team </w:t>
            </w:r>
          </w:p>
        </w:tc>
        <w:tc>
          <w:tcPr>
            <w:tcW w:w="2245" w:type="dxa"/>
          </w:tcPr>
          <w:p w14:paraId="0C139FC9" w14:textId="77777777" w:rsidR="003B5B8D" w:rsidRDefault="003B5B8D" w:rsidP="009030BE">
            <w:r>
              <w:t>Weekly</w:t>
            </w:r>
          </w:p>
        </w:tc>
      </w:tr>
      <w:tr w:rsidR="003B5B8D" w:rsidRPr="00721EAC" w14:paraId="0FFAFF70" w14:textId="77777777" w:rsidTr="009030BE">
        <w:tc>
          <w:tcPr>
            <w:tcW w:w="2245" w:type="dxa"/>
          </w:tcPr>
          <w:p w14:paraId="6E4313B1" w14:textId="77777777" w:rsidR="003B5B8D" w:rsidRPr="00CC3C1C" w:rsidRDefault="003B5B8D" w:rsidP="009030BE">
            <w:r>
              <w:rPr>
                <w:rFonts w:cstheme="minorHAnsi"/>
              </w:rPr>
              <w:t>LE Tracker</w:t>
            </w:r>
          </w:p>
        </w:tc>
        <w:tc>
          <w:tcPr>
            <w:tcW w:w="4860" w:type="dxa"/>
          </w:tcPr>
          <w:p w14:paraId="1E577094" w14:textId="77777777" w:rsidR="003B5B8D" w:rsidRDefault="003B5B8D" w:rsidP="009030BE">
            <w:r>
              <w:rPr>
                <w:rFonts w:cstheme="minorHAnsi"/>
              </w:rPr>
              <w:t xml:space="preserve">Extract data to LE, consolidate, generate report and send to Mark </w:t>
            </w:r>
            <w:proofErr w:type="spellStart"/>
            <w:r>
              <w:rPr>
                <w:rFonts w:cstheme="minorHAnsi"/>
              </w:rPr>
              <w:t>Nuñez</w:t>
            </w:r>
            <w:proofErr w:type="spellEnd"/>
            <w:r>
              <w:rPr>
                <w:rFonts w:cstheme="minorHAnsi"/>
              </w:rPr>
              <w:t xml:space="preserve"> and other DDG</w:t>
            </w:r>
          </w:p>
        </w:tc>
        <w:tc>
          <w:tcPr>
            <w:tcW w:w="2245" w:type="dxa"/>
          </w:tcPr>
          <w:p w14:paraId="1B869A3C" w14:textId="77777777" w:rsidR="003B5B8D" w:rsidRDefault="003B5B8D" w:rsidP="009030BE">
            <w:r>
              <w:t>Weekly</w:t>
            </w:r>
          </w:p>
          <w:p w14:paraId="15D7B9AE" w14:textId="77777777" w:rsidR="003B5B8D" w:rsidRDefault="003B5B8D" w:rsidP="009030BE"/>
        </w:tc>
      </w:tr>
      <w:tr w:rsidR="003B5B8D" w:rsidRPr="00721EAC" w14:paraId="40E9A9FC" w14:textId="77777777" w:rsidTr="009030BE">
        <w:tc>
          <w:tcPr>
            <w:tcW w:w="2245" w:type="dxa"/>
          </w:tcPr>
          <w:p w14:paraId="2B261A25" w14:textId="77777777" w:rsidR="003B5B8D" w:rsidRDefault="003B5B8D" w:rsidP="009030BE">
            <w:r>
              <w:rPr>
                <w:rFonts w:cstheme="minorHAnsi"/>
              </w:rPr>
              <w:t>NAO Report</w:t>
            </w:r>
          </w:p>
        </w:tc>
        <w:tc>
          <w:tcPr>
            <w:tcW w:w="4860" w:type="dxa"/>
          </w:tcPr>
          <w:p w14:paraId="6FC5C898" w14:textId="77777777" w:rsidR="003B5B8D" w:rsidRDefault="003B5B8D" w:rsidP="009030BE">
            <w:r>
              <w:rPr>
                <w:rFonts w:cstheme="minorHAnsi"/>
              </w:rPr>
              <w:t>Extract data to LE, consolidate, generate report and send to LM other DDG.</w:t>
            </w:r>
          </w:p>
        </w:tc>
        <w:tc>
          <w:tcPr>
            <w:tcW w:w="2245" w:type="dxa"/>
          </w:tcPr>
          <w:p w14:paraId="11AD502E" w14:textId="77777777" w:rsidR="003B5B8D" w:rsidRDefault="003B5B8D" w:rsidP="009030BE">
            <w:r>
              <w:t>Weekly</w:t>
            </w:r>
          </w:p>
        </w:tc>
      </w:tr>
      <w:tr w:rsidR="003B5B8D" w:rsidRPr="00721EAC" w14:paraId="5ED61EBD" w14:textId="77777777" w:rsidTr="009030BE">
        <w:tc>
          <w:tcPr>
            <w:tcW w:w="2245" w:type="dxa"/>
          </w:tcPr>
          <w:p w14:paraId="5F2B0801" w14:textId="77777777" w:rsidR="003B5B8D" w:rsidRDefault="003B5B8D" w:rsidP="009030BE">
            <w:r>
              <w:t>Add-</w:t>
            </w:r>
            <w:proofErr w:type="spellStart"/>
            <w:r>
              <w:t>Hocs</w:t>
            </w:r>
            <w:proofErr w:type="spellEnd"/>
          </w:p>
        </w:tc>
        <w:tc>
          <w:tcPr>
            <w:tcW w:w="4860" w:type="dxa"/>
          </w:tcPr>
          <w:p w14:paraId="10DEF7F1" w14:textId="77777777" w:rsidR="003B5B8D" w:rsidRDefault="003B5B8D" w:rsidP="009030BE">
            <w:r>
              <w:t xml:space="preserve">Audit </w:t>
            </w:r>
            <w:proofErr w:type="gramStart"/>
            <w:r>
              <w:t>S!S</w:t>
            </w:r>
            <w:proofErr w:type="gramEnd"/>
            <w:r>
              <w:t xml:space="preserve"> Team Expenses</w:t>
            </w:r>
          </w:p>
        </w:tc>
        <w:tc>
          <w:tcPr>
            <w:tcW w:w="2245" w:type="dxa"/>
          </w:tcPr>
          <w:p w14:paraId="54DA8967" w14:textId="77777777" w:rsidR="003B5B8D" w:rsidRDefault="003B5B8D" w:rsidP="009030BE">
            <w:r>
              <w:t>Quarterly</w:t>
            </w:r>
          </w:p>
        </w:tc>
      </w:tr>
    </w:tbl>
    <w:p w14:paraId="3AADF377" w14:textId="77777777" w:rsidR="003B55E4" w:rsidRPr="006F2606" w:rsidRDefault="003B55E4" w:rsidP="003B5B8D">
      <w:pPr>
        <w:ind w:right="-90"/>
        <w:rPr>
          <w:rFonts w:asciiTheme="majorHAnsi" w:hAnsiTheme="majorHAnsi" w:cstheme="majorHAnsi"/>
          <w:sz w:val="22"/>
          <w:szCs w:val="22"/>
        </w:rPr>
      </w:pPr>
      <w:bookmarkStart w:id="1" w:name="_GoBack"/>
      <w:bookmarkEnd w:id="1"/>
    </w:p>
    <w:p w14:paraId="79E19B74" w14:textId="0D0E524B" w:rsidR="00E72A0F" w:rsidRPr="000B60D8"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3C03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5CC399E" w14:textId="0EC30845" w:rsidR="00462A8D" w:rsidRPr="00462A8D"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62A8D">
        <w:rPr>
          <w:rFonts w:eastAsia="MS Mincho" w:cs="Arial"/>
          <w:b/>
          <w:spacing w:val="-3"/>
          <w:sz w:val="22"/>
          <w:szCs w:val="22"/>
          <w:lang w:val="en-US"/>
        </w:rPr>
        <w:t>DURATION OF EMPLOYMENT</w:t>
      </w:r>
      <w:r w:rsidRPr="00462A8D">
        <w:rPr>
          <w:rFonts w:eastAsia="MS Mincho" w:cs="Arial"/>
          <w:spacing w:val="-3"/>
          <w:sz w:val="22"/>
          <w:szCs w:val="22"/>
          <w:lang w:val="en-US"/>
        </w:rPr>
        <w:t>.</w:t>
      </w:r>
      <w:r w:rsidRPr="00462A8D">
        <w:rPr>
          <w:rFonts w:eastAsia="MS Mincho" w:cs="Arial"/>
          <w:spacing w:val="-3"/>
          <w:sz w:val="24"/>
          <w:lang w:val="en-US"/>
        </w:rPr>
        <w:t xml:space="preserve"> </w:t>
      </w:r>
      <w:r w:rsidR="002C7A96" w:rsidRPr="002C7A96">
        <w:rPr>
          <w:rFonts w:eastAsia="MS Mincho" w:cs="Arial"/>
          <w:color w:val="000000" w:themeColor="text1"/>
          <w:spacing w:val="-3"/>
          <w:sz w:val="22"/>
          <w:szCs w:val="22"/>
          <w:lang w:val="en-US"/>
        </w:rPr>
        <w:t xml:space="preserve">Employee will commence to perform the services in favor of </w:t>
      </w:r>
      <w:r w:rsidR="002C7A96" w:rsidRPr="002C7A96">
        <w:rPr>
          <w:rFonts w:cs="Arial"/>
          <w:b/>
          <w:bCs/>
          <w:sz w:val="22"/>
        </w:rPr>
        <w:t>${Value3</w:t>
      </w:r>
      <w:proofErr w:type="gramStart"/>
      <w:r w:rsidR="002C7A96" w:rsidRPr="002C7A96">
        <w:rPr>
          <w:rFonts w:cs="Arial"/>
          <w:b/>
          <w:bCs/>
          <w:sz w:val="22"/>
        </w:rPr>
        <w:t xml:space="preserve">} </w:t>
      </w:r>
      <w:r w:rsidR="002C7A96" w:rsidRPr="002C7A96">
        <w:rPr>
          <w:rFonts w:cs="Arial"/>
          <w:b/>
          <w:color w:val="000000" w:themeColor="text1"/>
          <w:sz w:val="22"/>
          <w:szCs w:val="22"/>
        </w:rPr>
        <w:t xml:space="preserve"> </w:t>
      </w:r>
      <w:r w:rsidR="002C7A96" w:rsidRPr="002C7A96">
        <w:rPr>
          <w:rFonts w:eastAsia="MS Mincho" w:cs="Arial"/>
          <w:color w:val="000000" w:themeColor="text1"/>
          <w:spacing w:val="-3"/>
          <w:sz w:val="22"/>
          <w:szCs w:val="22"/>
          <w:lang w:val="en-US"/>
        </w:rPr>
        <w:t>from</w:t>
      </w:r>
      <w:proofErr w:type="gramEnd"/>
      <w:r w:rsidR="002C7A96" w:rsidRPr="002C7A96">
        <w:rPr>
          <w:rFonts w:eastAsia="MS Mincho" w:cs="Arial"/>
          <w:color w:val="000000" w:themeColor="text1"/>
          <w:spacing w:val="-3"/>
          <w:sz w:val="22"/>
          <w:szCs w:val="22"/>
          <w:lang w:val="en-US"/>
        </w:rPr>
        <w:t xml:space="preserve"> </w:t>
      </w:r>
      <w:r w:rsidR="002C7A96" w:rsidRPr="002C7A96">
        <w:rPr>
          <w:rFonts w:cs="Arial"/>
          <w:b/>
          <w:bCs/>
          <w:sz w:val="22"/>
        </w:rPr>
        <w:t>${Value8} to ${Deo9}.</w:t>
      </w:r>
      <w:r w:rsidR="00462A8D" w:rsidRPr="00462A8D">
        <w:rPr>
          <w:rFonts w:eastAsia="MS Mincho" w:cs="Arial"/>
          <w:color w:val="000000" w:themeColor="text1"/>
          <w:spacing w:val="-3"/>
          <w:sz w:val="22"/>
          <w:szCs w:val="22"/>
          <w:lang w:val="en-US"/>
        </w:rPr>
        <w:t xml:space="preserve"> </w:t>
      </w:r>
    </w:p>
    <w:p w14:paraId="4383AFE6" w14:textId="59CD63B2" w:rsidR="009B1AD0" w:rsidRPr="00462A8D" w:rsidRDefault="009B1AD0" w:rsidP="00462A8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52A05B1" w14:textId="73E95EEB" w:rsidR="006F2606" w:rsidRPr="006F2606" w:rsidRDefault="00C00E2D"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6192" behindDoc="0" locked="0" layoutInCell="1" allowOverlap="1" wp14:anchorId="576CDB54" wp14:editId="2684360A">
            <wp:simplePos x="0" y="0"/>
            <wp:positionH relativeFrom="column">
              <wp:posOffset>-333375</wp:posOffset>
            </wp:positionH>
            <wp:positionV relativeFrom="paragraph">
              <wp:posOffset>264160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F2606" w:rsidRPr="006F2606">
        <w:rPr>
          <w:rFonts w:eastAsia="MS Mincho" w:cs="Arial"/>
          <w:color w:val="000000" w:themeColor="text1"/>
          <w:spacing w:val="-3"/>
          <w:sz w:val="22"/>
          <w:szCs w:val="22"/>
          <w:lang w:val="en-US"/>
        </w:rPr>
        <w:t xml:space="preserve">Employee shall receive </w:t>
      </w:r>
      <w:r w:rsidR="006F2606" w:rsidRPr="006F2606">
        <w:rPr>
          <w:rFonts w:eastAsia="MS Mincho" w:cs="Arial"/>
          <w:b/>
          <w:color w:val="000000" w:themeColor="text1"/>
          <w:spacing w:val="-3"/>
          <w:sz w:val="22"/>
          <w:szCs w:val="22"/>
          <w:lang w:val="en-US"/>
        </w:rPr>
        <w:t xml:space="preserve">Php </w:t>
      </w:r>
      <w:r w:rsidR="006F2606" w:rsidRPr="006F2606">
        <w:rPr>
          <w:rFonts w:cs="Arial"/>
          <w:b/>
          <w:bCs/>
          <w:sz w:val="22"/>
        </w:rPr>
        <w:t>${Value10}</w:t>
      </w:r>
      <w:r w:rsidR="006F2606" w:rsidRPr="006F2606">
        <w:rPr>
          <w:rFonts w:eastAsia="MS Mincho" w:cs="Arial"/>
          <w:color w:val="000000" w:themeColor="text1"/>
          <w:spacing w:val="-3"/>
          <w:sz w:val="22"/>
          <w:szCs w:val="22"/>
          <w:lang w:val="en-US"/>
        </w:rPr>
        <w:t xml:space="preserve"> per month, payable every </w:t>
      </w:r>
      <w:r w:rsidR="006F2606" w:rsidRPr="006F2606">
        <w:rPr>
          <w:rFonts w:eastAsia="MS Mincho" w:cs="Arial"/>
          <w:b/>
          <w:color w:val="000000" w:themeColor="text1"/>
          <w:spacing w:val="-3"/>
          <w:sz w:val="22"/>
          <w:szCs w:val="22"/>
          <w:lang w:val="en-US"/>
        </w:rPr>
        <w:t>10</w:t>
      </w:r>
      <w:r w:rsidR="006F2606" w:rsidRPr="006F2606">
        <w:rPr>
          <w:rFonts w:eastAsia="MS Mincho" w:cs="Arial"/>
          <w:b/>
          <w:color w:val="000000" w:themeColor="text1"/>
          <w:spacing w:val="-3"/>
          <w:sz w:val="22"/>
          <w:szCs w:val="22"/>
          <w:vertAlign w:val="superscript"/>
          <w:lang w:val="en-US"/>
        </w:rPr>
        <w:t>th</w:t>
      </w:r>
      <w:r w:rsidR="006F2606" w:rsidRPr="006F2606">
        <w:rPr>
          <w:rFonts w:eastAsia="MS Mincho" w:cs="Arial"/>
          <w:b/>
          <w:color w:val="000000" w:themeColor="text1"/>
          <w:spacing w:val="-3"/>
          <w:sz w:val="22"/>
          <w:szCs w:val="22"/>
          <w:lang w:val="en-US"/>
        </w:rPr>
        <w:t xml:space="preserve"> </w:t>
      </w:r>
      <w:r w:rsidR="006F2606" w:rsidRPr="00CA5384">
        <w:rPr>
          <w:rFonts w:eastAsia="MS Mincho" w:cs="Arial"/>
          <w:bCs/>
          <w:color w:val="000000" w:themeColor="text1"/>
          <w:spacing w:val="-3"/>
          <w:sz w:val="22"/>
          <w:szCs w:val="22"/>
          <w:lang w:val="en-US"/>
        </w:rPr>
        <w:t>and</w:t>
      </w:r>
      <w:r w:rsidR="006F2606" w:rsidRPr="006F2606">
        <w:rPr>
          <w:rFonts w:eastAsia="MS Mincho" w:cs="Arial"/>
          <w:b/>
          <w:color w:val="000000" w:themeColor="text1"/>
          <w:spacing w:val="-3"/>
          <w:sz w:val="22"/>
          <w:szCs w:val="22"/>
          <w:lang w:val="en-US"/>
        </w:rPr>
        <w:t xml:space="preserve"> 25</w:t>
      </w:r>
      <w:r w:rsidR="006F2606" w:rsidRPr="006F2606">
        <w:rPr>
          <w:rFonts w:eastAsia="MS Mincho" w:cs="Arial"/>
          <w:b/>
          <w:color w:val="000000" w:themeColor="text1"/>
          <w:spacing w:val="-3"/>
          <w:sz w:val="22"/>
          <w:szCs w:val="22"/>
          <w:vertAlign w:val="superscript"/>
          <w:lang w:val="en-US"/>
        </w:rPr>
        <w:t>th</w:t>
      </w:r>
      <w:r w:rsidR="006F2606" w:rsidRPr="006F2606">
        <w:rPr>
          <w:rFonts w:eastAsia="MS Mincho" w:cs="Arial"/>
          <w:b/>
          <w:color w:val="000000" w:themeColor="text1"/>
          <w:spacing w:val="-3"/>
          <w:sz w:val="22"/>
          <w:szCs w:val="22"/>
          <w:lang w:val="en-US"/>
        </w:rPr>
        <w:t xml:space="preserve"> </w:t>
      </w:r>
      <w:r w:rsidR="006F2606"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4432F0E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38BD7077"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407D6570"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2441A8D2" w14:textId="55F781B4"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093FE964"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6A7644F0" w14:textId="17E6FEC1" w:rsidR="00462A8D" w:rsidRPr="00FF5135"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28730C0C"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99EC0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6D5FA14" w:rsidR="009B1AD0" w:rsidRDefault="009B1AD0"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802BEE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6D421C6" w:rsidR="009B1AD0"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50607C3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D7E093C" w:rsidR="00690087" w:rsidRPr="00110305"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346E7F5F"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115D557" w:rsidR="00A72E0E" w:rsidRPr="00A72E0E" w:rsidRDefault="00A72E0E"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5C86D3"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EE11DBA" w:rsidR="00A72E0E" w:rsidRDefault="00A72E0E" w:rsidP="003C03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FDA3AC0" w:rsidR="005B121A" w:rsidRDefault="005B121A" w:rsidP="003C03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8FC9EA" w14:textId="1FEA27D5" w:rsidR="00FF5135" w:rsidRPr="00C00E2D" w:rsidRDefault="005B121A" w:rsidP="00FF513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4F9F11EF" w14:textId="77A65C19"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3C03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Pr="00462A8D" w:rsidRDefault="002D0356" w:rsidP="0007191B">
      <w:pPr>
        <w:jc w:val="center"/>
        <w:rPr>
          <w:rFonts w:asciiTheme="majorHAnsi" w:eastAsia="MS Mincho" w:hAnsiTheme="majorHAnsi" w:cstheme="majorHAnsi"/>
          <w:spacing w:val="-3"/>
          <w:sz w:val="22"/>
          <w:szCs w:val="22"/>
          <w:lang w:val="en-US"/>
        </w:rPr>
      </w:pPr>
    </w:p>
    <w:p w14:paraId="2310686B" w14:textId="3E4954D3" w:rsidR="003B55E4" w:rsidRPr="00462A8D" w:rsidRDefault="003B55E4" w:rsidP="003B55E4">
      <w:pPr>
        <w:jc w:val="center"/>
        <w:rPr>
          <w:rFonts w:asciiTheme="majorHAnsi" w:hAnsiTheme="majorHAnsi" w:cstheme="majorHAnsi"/>
          <w:b/>
          <w:color w:val="000000" w:themeColor="text1"/>
          <w:sz w:val="22"/>
          <w:szCs w:val="22"/>
          <w:u w:val="single"/>
        </w:rPr>
      </w:pPr>
    </w:p>
    <w:p w14:paraId="3081463E" w14:textId="1C1ED953" w:rsidR="00462A8D" w:rsidRDefault="00462A8D" w:rsidP="00462A8D">
      <w:pPr>
        <w:rPr>
          <w:rFonts w:asciiTheme="majorHAnsi" w:hAnsiTheme="majorHAnsi" w:cstheme="majorHAnsi"/>
          <w:b/>
          <w:color w:val="000000" w:themeColor="text1"/>
          <w:sz w:val="22"/>
          <w:szCs w:val="22"/>
          <w:u w:val="single"/>
        </w:rPr>
      </w:pPr>
    </w:p>
    <w:p w14:paraId="66840969" w14:textId="7269ED30" w:rsidR="00462A8D" w:rsidRDefault="00462A8D" w:rsidP="00462A8D">
      <w:pPr>
        <w:rPr>
          <w:rFonts w:asciiTheme="majorHAnsi" w:hAnsiTheme="majorHAnsi" w:cstheme="majorHAnsi"/>
          <w:b/>
          <w:color w:val="000000" w:themeColor="text1"/>
          <w:sz w:val="22"/>
          <w:szCs w:val="22"/>
          <w:u w:val="single"/>
        </w:rPr>
      </w:pPr>
    </w:p>
    <w:p w14:paraId="64BD47CA" w14:textId="4C780C3D" w:rsidR="00462A8D" w:rsidRDefault="00462A8D" w:rsidP="00462A8D">
      <w:pPr>
        <w:rPr>
          <w:rFonts w:asciiTheme="majorHAnsi" w:hAnsiTheme="majorHAnsi" w:cstheme="majorHAnsi"/>
          <w:b/>
          <w:color w:val="000000" w:themeColor="text1"/>
          <w:sz w:val="22"/>
          <w:szCs w:val="22"/>
          <w:u w:val="single"/>
        </w:rPr>
      </w:pPr>
    </w:p>
    <w:p w14:paraId="347A63AA" w14:textId="564E52FD" w:rsidR="00462A8D" w:rsidRDefault="00462A8D" w:rsidP="00462A8D">
      <w:pPr>
        <w:rPr>
          <w:rFonts w:asciiTheme="majorHAnsi" w:hAnsiTheme="majorHAnsi" w:cstheme="majorHAnsi"/>
          <w:b/>
          <w:color w:val="000000" w:themeColor="text1"/>
          <w:sz w:val="22"/>
          <w:szCs w:val="22"/>
          <w:u w:val="single"/>
        </w:rPr>
      </w:pPr>
    </w:p>
    <w:p w14:paraId="1A7BA286" w14:textId="6C7EB930" w:rsidR="003B55E4" w:rsidRDefault="003B55E4" w:rsidP="003B55E4">
      <w:pPr>
        <w:jc w:val="center"/>
        <w:rPr>
          <w:rFonts w:asciiTheme="majorHAnsi" w:hAnsiTheme="majorHAnsi" w:cstheme="majorHAnsi"/>
          <w:b/>
          <w:color w:val="000000" w:themeColor="text1"/>
          <w:sz w:val="22"/>
          <w:szCs w:val="22"/>
          <w:u w:val="single"/>
        </w:rPr>
      </w:pPr>
    </w:p>
    <w:p w14:paraId="18C21C0B" w14:textId="77777777" w:rsidR="00C00E2D" w:rsidRPr="000D04DA" w:rsidRDefault="00C00E2D" w:rsidP="00C00E2D">
      <w:pPr>
        <w:pStyle w:val="NoSpacing"/>
        <w:rPr>
          <w:rFonts w:ascii="Arial" w:hAnsi="Arial" w:cs="Arial"/>
          <w:sz w:val="20"/>
          <w:szCs w:val="20"/>
        </w:rPr>
      </w:pPr>
    </w:p>
    <w:p w14:paraId="69BA926F" w14:textId="77777777" w:rsidR="00C00E2D" w:rsidRPr="00C00E2D" w:rsidRDefault="00C00E2D" w:rsidP="00C00E2D">
      <w:pPr>
        <w:pStyle w:val="ListParagraph"/>
        <w:ind w:left="0" w:right="-180"/>
        <w:jc w:val="center"/>
        <w:rPr>
          <w:rStyle w:val="Normal1"/>
          <w:rFonts w:cs="Arial"/>
          <w:b/>
          <w:sz w:val="22"/>
          <w:szCs w:val="22"/>
          <w:u w:val="single"/>
        </w:rPr>
      </w:pPr>
      <w:r w:rsidRPr="00C00E2D">
        <w:rPr>
          <w:rStyle w:val="Normal1"/>
          <w:rFonts w:cs="Arial"/>
          <w:b/>
          <w:sz w:val="22"/>
          <w:szCs w:val="22"/>
          <w:u w:val="single"/>
        </w:rPr>
        <w:t>SUPERSTORE ASSISTANT’S KPI</w:t>
      </w:r>
    </w:p>
    <w:p w14:paraId="35908E42" w14:textId="77777777" w:rsidR="00C00E2D" w:rsidRPr="00C00E2D" w:rsidRDefault="00C00E2D" w:rsidP="00C00E2D">
      <w:pPr>
        <w:pStyle w:val="ListParagraph"/>
        <w:ind w:left="0" w:right="-180"/>
        <w:jc w:val="both"/>
        <w:rPr>
          <w:rStyle w:val="Normal1"/>
          <w:rFonts w:cs="Arial"/>
          <w:b/>
          <w:sz w:val="22"/>
          <w:szCs w:val="22"/>
        </w:rPr>
      </w:pPr>
    </w:p>
    <w:p w14:paraId="05AE3CF7" w14:textId="77777777"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Adept in the use of Microsoft Excel for Reports and Monitoring</w:t>
      </w:r>
    </w:p>
    <w:p w14:paraId="0865920C" w14:textId="58696217" w:rsidR="00C00E2D" w:rsidRPr="00C00E2D" w:rsidRDefault="00C00E2D" w:rsidP="00C00E2D">
      <w:pPr>
        <w:pStyle w:val="ListParagraph"/>
        <w:numPr>
          <w:ilvl w:val="0"/>
          <w:numId w:val="18"/>
        </w:numPr>
        <w:spacing w:line="240" w:lineRule="auto"/>
        <w:contextualSpacing w:val="0"/>
        <w:rPr>
          <w:sz w:val="22"/>
          <w:szCs w:val="28"/>
        </w:rPr>
      </w:pPr>
      <w:r>
        <w:rPr>
          <w:rFonts w:ascii="Arial Narrow" w:hAnsi="Arial Narrow"/>
          <w:b/>
          <w:noProof/>
          <w:u w:val="single"/>
          <w:lang w:val="en-US"/>
        </w:rPr>
        <w:drawing>
          <wp:anchor distT="0" distB="0" distL="114300" distR="114300" simplePos="0" relativeHeight="251658240" behindDoc="0" locked="0" layoutInCell="1" allowOverlap="1" wp14:anchorId="0027AB58" wp14:editId="756F4BEA">
            <wp:simplePos x="0" y="0"/>
            <wp:positionH relativeFrom="column">
              <wp:posOffset>-171450</wp:posOffset>
            </wp:positionH>
            <wp:positionV relativeFrom="paragraph">
              <wp:posOffset>69850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C00E2D">
        <w:rPr>
          <w:sz w:val="22"/>
          <w:szCs w:val="28"/>
        </w:rPr>
        <w:t>Above average in handling numbers for Reports and Monitoring</w:t>
      </w:r>
    </w:p>
    <w:p w14:paraId="3BA08052" w14:textId="5EEE848B"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 xml:space="preserve">Basic knowledge of Microsoft </w:t>
      </w:r>
      <w:proofErr w:type="spellStart"/>
      <w:r w:rsidRPr="00C00E2D">
        <w:rPr>
          <w:sz w:val="22"/>
          <w:szCs w:val="28"/>
        </w:rPr>
        <w:t>Powerpoint</w:t>
      </w:r>
      <w:proofErr w:type="spellEnd"/>
    </w:p>
    <w:p w14:paraId="176798D7" w14:textId="59BB2F90"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Good communication skills</w:t>
      </w:r>
    </w:p>
    <w:p w14:paraId="7C5F3BC8" w14:textId="399068B8"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High willingness to learn and not afraid to ask questions</w:t>
      </w:r>
    </w:p>
    <w:p w14:paraId="6C855307" w14:textId="71ED3738"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Pro-active</w:t>
      </w:r>
    </w:p>
    <w:p w14:paraId="51CF189F" w14:textId="66F92812"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Physically capable and willing to go on field work</w:t>
      </w:r>
    </w:p>
    <w:p w14:paraId="10F066F4" w14:textId="421C9A32" w:rsidR="00C00E2D" w:rsidRPr="00C00E2D" w:rsidRDefault="00C00E2D" w:rsidP="00C00E2D">
      <w:pPr>
        <w:pStyle w:val="ListParagraph"/>
        <w:numPr>
          <w:ilvl w:val="0"/>
          <w:numId w:val="18"/>
        </w:numPr>
        <w:spacing w:line="240" w:lineRule="auto"/>
        <w:contextualSpacing w:val="0"/>
        <w:rPr>
          <w:sz w:val="22"/>
          <w:szCs w:val="28"/>
        </w:rPr>
      </w:pPr>
      <w:r w:rsidRPr="00C00E2D">
        <w:rPr>
          <w:sz w:val="22"/>
          <w:szCs w:val="28"/>
        </w:rPr>
        <w:t>Organized and gives attention to detail</w:t>
      </w:r>
    </w:p>
    <w:p w14:paraId="71AA5449" w14:textId="62390F1A" w:rsidR="00C00E2D" w:rsidRDefault="00C00E2D" w:rsidP="00C00E2D"/>
    <w:p w14:paraId="2E7076D2" w14:textId="1D8AE77A" w:rsidR="00C00E2D" w:rsidRDefault="00C00E2D" w:rsidP="00C00E2D"/>
    <w:p w14:paraId="4DE0D496" w14:textId="331C1BF5" w:rsidR="00B61EE1" w:rsidRPr="00B61EE1" w:rsidRDefault="00B61EE1" w:rsidP="00B61EE1">
      <w:pPr>
        <w:pStyle w:val="ColorfulList-Accent11"/>
        <w:jc w:val="both"/>
        <w:rPr>
          <w:rFonts w:ascii="Arial" w:hAnsi="Arial" w:cs="Arial"/>
          <w:sz w:val="22"/>
          <w:szCs w:val="22"/>
        </w:rPr>
      </w:pPr>
    </w:p>
    <w:p w14:paraId="4548593B" w14:textId="304CA5BA" w:rsidR="00B61EE1" w:rsidRPr="00B61EE1" w:rsidRDefault="00B61EE1" w:rsidP="00B61EE1">
      <w:pPr>
        <w:ind w:right="-90"/>
        <w:jc w:val="both"/>
        <w:rPr>
          <w:rFonts w:cs="Arial"/>
          <w:b/>
          <w:sz w:val="22"/>
          <w:szCs w:val="22"/>
        </w:rPr>
      </w:pPr>
    </w:p>
    <w:p w14:paraId="231E1B59" w14:textId="049581F3" w:rsidR="00B61EE1" w:rsidRPr="00B61EE1" w:rsidRDefault="00B61EE1" w:rsidP="00C00E2D">
      <w:pPr>
        <w:pStyle w:val="NoSpacing"/>
        <w:rPr>
          <w:rStyle w:val="Normal1"/>
          <w:rFonts w:cs="Arial"/>
        </w:rPr>
      </w:pPr>
      <w:r w:rsidRPr="00B61EE1">
        <w:rPr>
          <w:rFonts w:ascii="Arial" w:hAnsi="Arial" w:cs="Arial"/>
        </w:rPr>
        <w:tab/>
      </w:r>
    </w:p>
    <w:p w14:paraId="4FF701EC" w14:textId="77777777" w:rsidR="00FF5135" w:rsidRDefault="00FF5135" w:rsidP="003B55E4">
      <w:pPr>
        <w:jc w:val="center"/>
        <w:rPr>
          <w:rFonts w:cs="Arial"/>
          <w:b/>
          <w:color w:val="000000" w:themeColor="text1"/>
          <w:sz w:val="22"/>
          <w:szCs w:val="22"/>
          <w:u w:val="single"/>
        </w:rPr>
      </w:pPr>
    </w:p>
    <w:sectPr w:rsidR="00FF513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62FCD" w14:textId="77777777" w:rsidR="00645587" w:rsidRDefault="00645587">
      <w:r>
        <w:separator/>
      </w:r>
    </w:p>
  </w:endnote>
  <w:endnote w:type="continuationSeparator" w:id="0">
    <w:p w14:paraId="2D36943A" w14:textId="77777777" w:rsidR="00645587" w:rsidRDefault="00645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52769" w14:textId="77777777" w:rsidR="00645587" w:rsidRDefault="00645587">
      <w:r>
        <w:separator/>
      </w:r>
    </w:p>
  </w:footnote>
  <w:footnote w:type="continuationSeparator" w:id="0">
    <w:p w14:paraId="5AB1216E" w14:textId="77777777" w:rsidR="00645587" w:rsidRDefault="00645587">
      <w:r>
        <w:separator/>
      </w:r>
    </w:p>
    <w:p w14:paraId="585C6814" w14:textId="77777777" w:rsidR="00645587" w:rsidRDefault="00645587"/>
  </w:footnote>
  <w:footnote w:type="continuationNotice" w:id="1">
    <w:p w14:paraId="7D8361C7" w14:textId="77777777" w:rsidR="00645587" w:rsidRDefault="0064558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B1E0560"/>
    <w:multiLevelType w:val="hybridMultilevel"/>
    <w:tmpl w:val="2708E7EA"/>
    <w:lvl w:ilvl="0" w:tplc="E08AA1F0">
      <w:start w:val="90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C7A96"/>
    <w:rsid w:val="002D0356"/>
    <w:rsid w:val="002D23DB"/>
    <w:rsid w:val="002E735F"/>
    <w:rsid w:val="00302095"/>
    <w:rsid w:val="0031110A"/>
    <w:rsid w:val="00330057"/>
    <w:rsid w:val="00332BF6"/>
    <w:rsid w:val="0035529C"/>
    <w:rsid w:val="00367A3D"/>
    <w:rsid w:val="00387B1D"/>
    <w:rsid w:val="003900A1"/>
    <w:rsid w:val="003A1074"/>
    <w:rsid w:val="003A4B61"/>
    <w:rsid w:val="003B432F"/>
    <w:rsid w:val="003B55E4"/>
    <w:rsid w:val="003B5B8D"/>
    <w:rsid w:val="003C03F0"/>
    <w:rsid w:val="003D4DE8"/>
    <w:rsid w:val="003E1425"/>
    <w:rsid w:val="003E59C2"/>
    <w:rsid w:val="003F055F"/>
    <w:rsid w:val="003F0AE1"/>
    <w:rsid w:val="003F31F8"/>
    <w:rsid w:val="00405E03"/>
    <w:rsid w:val="0041179C"/>
    <w:rsid w:val="004451E4"/>
    <w:rsid w:val="0045226F"/>
    <w:rsid w:val="00462A8D"/>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45587"/>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558B"/>
    <w:rsid w:val="00786BBC"/>
    <w:rsid w:val="00794C5F"/>
    <w:rsid w:val="007B56A7"/>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1EE1"/>
    <w:rsid w:val="00B674E2"/>
    <w:rsid w:val="00B74D33"/>
    <w:rsid w:val="00BD2365"/>
    <w:rsid w:val="00BE6506"/>
    <w:rsid w:val="00BF4FB8"/>
    <w:rsid w:val="00BF5487"/>
    <w:rsid w:val="00C00E2D"/>
    <w:rsid w:val="00C100D0"/>
    <w:rsid w:val="00C15855"/>
    <w:rsid w:val="00C32A34"/>
    <w:rsid w:val="00C33E73"/>
    <w:rsid w:val="00C343EA"/>
    <w:rsid w:val="00C432DC"/>
    <w:rsid w:val="00C6038E"/>
    <w:rsid w:val="00C750B2"/>
    <w:rsid w:val="00C92AC9"/>
    <w:rsid w:val="00C94A44"/>
    <w:rsid w:val="00C94E6C"/>
    <w:rsid w:val="00CA5384"/>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1861"/>
    <w:rsid w:val="00ED55B5"/>
    <w:rsid w:val="00F0533A"/>
    <w:rsid w:val="00F100B1"/>
    <w:rsid w:val="00F1084F"/>
    <w:rsid w:val="00F110A6"/>
    <w:rsid w:val="00F172A4"/>
    <w:rsid w:val="00F23194"/>
    <w:rsid w:val="00F678F3"/>
    <w:rsid w:val="00F94627"/>
    <w:rsid w:val="00FA2CB5"/>
    <w:rsid w:val="00FF502C"/>
    <w:rsid w:val="00FF5135"/>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3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E5878CF-DBC4-49F2-A9D0-33D04F528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2019-08-02T08:11:00Z</dcterms:created>
  <dcterms:modified xsi:type="dcterms:W3CDTF">2019-08-02T08:11:00Z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