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45FE82A" w14:textId="77777777" w:rsidR="00DD1A57" w:rsidRPr="00DD1A57" w:rsidRDefault="00DD1A57" w:rsidP="00DD1A57">
      <w:pPr>
        <w:pStyle w:val="ListParagraph"/>
        <w:numPr>
          <w:ilvl w:val="0"/>
          <w:numId w:val="27"/>
        </w:numPr>
        <w:spacing w:line="240" w:lineRule="auto"/>
        <w:rPr>
          <w:rFonts w:cs="Arial"/>
          <w:sz w:val="22"/>
          <w:szCs w:val="22"/>
        </w:rPr>
      </w:pPr>
      <w:r w:rsidRPr="00DD1A57">
        <w:rPr>
          <w:rFonts w:cs="Arial"/>
          <w:sz w:val="22"/>
          <w:szCs w:val="22"/>
        </w:rPr>
        <w:t xml:space="preserve">Train and supervise merchandisers / </w:t>
      </w:r>
      <w:proofErr w:type="spellStart"/>
      <w:r w:rsidRPr="00DD1A57">
        <w:rPr>
          <w:rFonts w:cs="Arial"/>
          <w:sz w:val="22"/>
          <w:szCs w:val="22"/>
        </w:rPr>
        <w:t>promodisers</w:t>
      </w:r>
      <w:proofErr w:type="spellEnd"/>
      <w:r w:rsidRPr="00DD1A57">
        <w:rPr>
          <w:rFonts w:cs="Arial"/>
          <w:sz w:val="22"/>
          <w:szCs w:val="22"/>
        </w:rPr>
        <w:t xml:space="preserve"> on the proper display of all the products that are assigned to them</w:t>
      </w:r>
    </w:p>
    <w:p w14:paraId="2E5A6229"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Conducts proper orientation and training to all the merchandisers /</w:t>
      </w:r>
      <w:proofErr w:type="spellStart"/>
      <w:r w:rsidRPr="00DD1A57">
        <w:rPr>
          <w:rFonts w:cs="Arial"/>
          <w:sz w:val="22"/>
          <w:szCs w:val="22"/>
        </w:rPr>
        <w:t>promodisers</w:t>
      </w:r>
      <w:proofErr w:type="spellEnd"/>
      <w:r w:rsidRPr="00DD1A57">
        <w:rPr>
          <w:rFonts w:cs="Arial"/>
          <w:sz w:val="22"/>
          <w:szCs w:val="22"/>
        </w:rPr>
        <w:t xml:space="preserve"> before they are deployed in the outlet assignment.</w:t>
      </w:r>
    </w:p>
    <w:p w14:paraId="5C747CA2"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Ensures that the display guidelines (PLANOGRAM) are followed by the assigned merchandisers / </w:t>
      </w:r>
      <w:proofErr w:type="spellStart"/>
      <w:r w:rsidRPr="00DD1A57">
        <w:rPr>
          <w:rFonts w:cs="Arial"/>
          <w:sz w:val="22"/>
          <w:szCs w:val="22"/>
        </w:rPr>
        <w:t>promodisers</w:t>
      </w:r>
      <w:proofErr w:type="spellEnd"/>
    </w:p>
    <w:p w14:paraId="7BDE4676"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Ensures that all available products are out of the bodega and properly displayed in the selling area.</w:t>
      </w:r>
    </w:p>
    <w:p w14:paraId="1942277D"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Ensures that all assigned display merchandisers/ </w:t>
      </w:r>
      <w:proofErr w:type="spellStart"/>
      <w:r w:rsidRPr="00DD1A57">
        <w:rPr>
          <w:rFonts w:cs="Arial"/>
          <w:sz w:val="22"/>
          <w:szCs w:val="22"/>
        </w:rPr>
        <w:t>promodisers</w:t>
      </w:r>
      <w:proofErr w:type="spellEnd"/>
      <w:r w:rsidRPr="00DD1A57">
        <w:rPr>
          <w:rFonts w:cs="Arial"/>
          <w:sz w:val="22"/>
          <w:szCs w:val="22"/>
        </w:rPr>
        <w:t xml:space="preserve"> sure always reminded of the FIFO (First In-First Out) system of the display.</w:t>
      </w:r>
    </w:p>
    <w:p w14:paraId="19F19B63"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lastRenderedPageBreak/>
        <w:t>Ensures that all necessary POP materials are properly installed in all the outlets.</w:t>
      </w:r>
    </w:p>
    <w:p w14:paraId="64E2E88C"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Assist the merchandisers / </w:t>
      </w:r>
      <w:proofErr w:type="spellStart"/>
      <w:r w:rsidRPr="00DD1A57">
        <w:rPr>
          <w:rFonts w:cs="Arial"/>
          <w:sz w:val="22"/>
          <w:szCs w:val="22"/>
        </w:rPr>
        <w:t>promodisers</w:t>
      </w:r>
      <w:proofErr w:type="spellEnd"/>
      <w:r w:rsidRPr="00DD1A57">
        <w:rPr>
          <w:rFonts w:cs="Arial"/>
          <w:sz w:val="22"/>
          <w:szCs w:val="22"/>
        </w:rPr>
        <w:t xml:space="preserve"> in the negotiation of additional shelf display safeguard existing shelf facings.</w:t>
      </w:r>
    </w:p>
    <w:p w14:paraId="70003CEA"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Ensures of proper outlet endorsement and turnover of new and expiring merchandisers</w:t>
      </w:r>
    </w:p>
    <w:p w14:paraId="542DD917" w14:textId="77777777" w:rsidR="00DD1A57" w:rsidRPr="00DD1A57" w:rsidRDefault="00DD1A57" w:rsidP="00DD1A57">
      <w:pPr>
        <w:numPr>
          <w:ilvl w:val="0"/>
          <w:numId w:val="27"/>
        </w:numPr>
        <w:spacing w:line="240" w:lineRule="auto"/>
        <w:rPr>
          <w:rFonts w:cs="Arial"/>
          <w:sz w:val="22"/>
          <w:szCs w:val="22"/>
        </w:rPr>
      </w:pPr>
      <w:r w:rsidRPr="00DD1A57">
        <w:rPr>
          <w:rFonts w:cs="Arial"/>
          <w:sz w:val="22"/>
          <w:szCs w:val="22"/>
        </w:rPr>
        <w:t xml:space="preserve">Coordinates with the client’s representative in relation to: </w:t>
      </w:r>
    </w:p>
    <w:p w14:paraId="7DEE1966"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Providing accurate and complete inventory.</w:t>
      </w:r>
    </w:p>
    <w:p w14:paraId="32515A49"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Provides assistance in negotiation of additional shelf display, safeguard existing shelf facings.</w:t>
      </w:r>
    </w:p>
    <w:p w14:paraId="760182A6"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Implementation of merchandising POP collaterals.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r w:rsidRPr="000646CD">
        <w:rPr>
          <w:rFonts w:cs="Arial"/>
          <w:b/>
          <w:bCs/>
          <w:sz w:val="22"/>
          <w:szCs w:val="22"/>
        </w:rPr>
        <w:t>${Value</w:t>
      </w:r>
      <w:r>
        <w:rPr>
          <w:rFonts w:cs="Arial"/>
          <w:b/>
          <w:bCs/>
          <w:sz w:val="22"/>
          <w:szCs w:val="22"/>
        </w:rPr>
        <w:t>7</w:t>
      </w:r>
      <w:r w:rsidRPr="000646CD">
        <w:rPr>
          <w:rFonts w:cs="Arial"/>
          <w:b/>
          <w:bCs/>
          <w:sz w:val="22"/>
          <w:szCs w:val="22"/>
        </w:rPr>
        <w:t>}</w:t>
      </w:r>
    </w:p>
    <w:bookmarkEnd w:id="1"/>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0E2C55C"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2227C5CD"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6944" behindDoc="0" locked="0" layoutInCell="1" allowOverlap="1" wp14:anchorId="2F013442" wp14:editId="1DB0DD14">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0FDE2EB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w:t>
      </w:r>
      <w:r w:rsidR="00DD1A57">
        <w:rPr>
          <w:rFonts w:eastAsia="MS Mincho" w:cs="Arial"/>
          <w:spacing w:val="-3"/>
          <w:sz w:val="22"/>
          <w:szCs w:val="22"/>
          <w:lang w:val="en-US"/>
        </w:rPr>
        <w:t>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810A8FC"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77777777" w:rsidR="00DD1A57" w:rsidRPr="00DF1F55" w:rsidRDefault="00DD1A57" w:rsidP="00DD1A57">
      <w:pPr>
        <w:jc w:val="both"/>
        <w:rPr>
          <w:rFonts w:cs="Arial"/>
          <w:color w:val="000000" w:themeColor="text1"/>
          <w:szCs w:val="20"/>
          <w:lang w:val="en-PH"/>
        </w:rPr>
      </w:pPr>
    </w:p>
    <w:p w14:paraId="2292EBBD" w14:textId="77777777" w:rsidR="00DD1A57" w:rsidRPr="00C84C3F" w:rsidRDefault="00DD1A57" w:rsidP="00DD1A57">
      <w:pPr>
        <w:jc w:val="both"/>
        <w:rPr>
          <w:rFonts w:cs="Arial"/>
          <w:color w:val="000000" w:themeColor="text1"/>
          <w:szCs w:val="20"/>
          <w:lang w:val="en-PH"/>
        </w:rPr>
      </w:pPr>
    </w:p>
    <w:p w14:paraId="796A8161" w14:textId="77777777" w:rsidR="00DD1A57" w:rsidRPr="00DD1A57" w:rsidRDefault="00DD1A57" w:rsidP="00DD1A57">
      <w:pPr>
        <w:jc w:val="center"/>
        <w:rPr>
          <w:rFonts w:asciiTheme="majorHAnsi" w:hAnsiTheme="majorHAnsi" w:cstheme="majorHAnsi"/>
          <w:b/>
          <w:color w:val="000000" w:themeColor="text1"/>
          <w:sz w:val="22"/>
          <w:szCs w:val="22"/>
          <w:u w:val="single"/>
        </w:rPr>
      </w:pPr>
      <w:r w:rsidRPr="00DD1A57">
        <w:rPr>
          <w:rFonts w:asciiTheme="majorHAnsi" w:hAnsiTheme="majorHAnsi" w:cstheme="majorHAnsi"/>
          <w:b/>
          <w:color w:val="000000" w:themeColor="text1"/>
          <w:sz w:val="22"/>
          <w:szCs w:val="22"/>
          <w:u w:val="single"/>
        </w:rPr>
        <w:t>FIELD MERCHANDISING SUPERVISOR’S BEHAVIORAL CLAUSE</w:t>
      </w:r>
    </w:p>
    <w:p w14:paraId="05F270A2" w14:textId="77777777" w:rsidR="00DD1A57" w:rsidRPr="00DD1A57" w:rsidRDefault="00DD1A57" w:rsidP="00DD1A57">
      <w:pPr>
        <w:jc w:val="center"/>
        <w:rPr>
          <w:rFonts w:asciiTheme="majorHAnsi" w:hAnsiTheme="majorHAnsi" w:cstheme="majorHAnsi"/>
          <w:b/>
          <w:color w:val="000000" w:themeColor="text1"/>
          <w:sz w:val="22"/>
          <w:szCs w:val="22"/>
          <w:u w:val="single"/>
        </w:rPr>
      </w:pPr>
    </w:p>
    <w:p w14:paraId="40D7BD36"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follow and obey all legitimate instructions and directions of his his/her immediate superior</w:t>
      </w:r>
    </w:p>
    <w:p w14:paraId="2F828999"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accomplish and submit all mandatory reports on time</w:t>
      </w:r>
    </w:p>
    <w:p w14:paraId="3DE58946"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treat all staff, clients, partners/dealers/stores with respect all the time</w:t>
      </w:r>
    </w:p>
    <w:p w14:paraId="29D02257"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follow all rules and policies partners/dealer/stores</w:t>
      </w:r>
    </w:p>
    <w:p w14:paraId="30C22A44"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attend all mandatory meetings dictated by Agency</w:t>
      </w:r>
    </w:p>
    <w:p w14:paraId="23DC3132"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always be on time for work</w:t>
      </w:r>
    </w:p>
    <w:p w14:paraId="5158115F"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liquidate expenses on time</w:t>
      </w:r>
    </w:p>
    <w:p w14:paraId="3A9F4AEB"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always observe proper grooming at all times</w:t>
      </w:r>
    </w:p>
    <w:p w14:paraId="0C09F84F"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7587A77E" w14:textId="77777777" w:rsidR="00DD1A57" w:rsidRPr="00DD1A57" w:rsidRDefault="00DD1A57" w:rsidP="00DD1A57">
      <w:pPr>
        <w:pStyle w:val="ColorfulList-Accent11"/>
        <w:jc w:val="both"/>
        <w:rPr>
          <w:rFonts w:asciiTheme="majorHAnsi" w:hAnsiTheme="majorHAnsi" w:cstheme="majorHAnsi"/>
          <w:sz w:val="22"/>
          <w:szCs w:val="22"/>
        </w:rPr>
      </w:pPr>
    </w:p>
    <w:p w14:paraId="703180D6" w14:textId="32249E74" w:rsidR="00DD1A57" w:rsidRPr="00DD1A57" w:rsidRDefault="00EB6CA4" w:rsidP="00DD1A57">
      <w:pPr>
        <w:pStyle w:val="ColorfulList-Accent11"/>
        <w:jc w:val="both"/>
        <w:rPr>
          <w:rFonts w:asciiTheme="majorHAnsi" w:hAnsiTheme="majorHAnsi" w:cstheme="majorHAnsi"/>
          <w:sz w:val="22"/>
          <w:szCs w:val="22"/>
        </w:rPr>
      </w:pPr>
      <w:r>
        <w:rPr>
          <w:rFonts w:ascii="Arial Narrow" w:hAnsi="Arial Narrow"/>
          <w:b/>
          <w:noProof/>
          <w:u w:val="single"/>
        </w:rPr>
        <w:drawing>
          <wp:anchor distT="0" distB="0" distL="114300" distR="114300" simplePos="0" relativeHeight="251670016" behindDoc="0" locked="0" layoutInCell="1" allowOverlap="1" wp14:anchorId="4876E670" wp14:editId="69806198">
            <wp:simplePos x="0" y="0"/>
            <wp:positionH relativeFrom="column">
              <wp:posOffset>-352425</wp:posOffset>
            </wp:positionH>
            <wp:positionV relativeFrom="paragraph">
              <wp:posOffset>204470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6287985" w14:textId="413D2646" w:rsidR="00DD1A57" w:rsidRPr="00DD1A57" w:rsidRDefault="00DD1A57" w:rsidP="00DD1A57">
      <w:pPr>
        <w:ind w:right="-90"/>
        <w:jc w:val="both"/>
        <w:rPr>
          <w:rFonts w:asciiTheme="majorHAnsi" w:hAnsiTheme="majorHAnsi" w:cstheme="majorHAnsi"/>
          <w:b/>
          <w:sz w:val="22"/>
          <w:szCs w:val="22"/>
        </w:rPr>
      </w:pPr>
    </w:p>
    <w:p w14:paraId="49CAACD2" w14:textId="2CA53AF4" w:rsidR="00DD1A57" w:rsidRPr="00DD1A57" w:rsidRDefault="00DD1A57" w:rsidP="00DD1A57">
      <w:pPr>
        <w:pStyle w:val="NoSpacing"/>
        <w:rPr>
          <w:rFonts w:asciiTheme="majorHAnsi" w:hAnsiTheme="majorHAnsi" w:cstheme="majorHAnsi"/>
        </w:rPr>
      </w:pPr>
      <w:r w:rsidRPr="00DD1A57">
        <w:rPr>
          <w:rFonts w:asciiTheme="majorHAnsi" w:hAnsiTheme="majorHAnsi" w:cstheme="majorHAnsi"/>
        </w:rPr>
        <w:tab/>
      </w:r>
    </w:p>
    <w:p w14:paraId="7F54D565" w14:textId="47086B47" w:rsidR="00DD1A57" w:rsidRPr="00DD1A57" w:rsidRDefault="00DD1A57" w:rsidP="00DD1A57">
      <w:pPr>
        <w:pStyle w:val="ListParagraph"/>
        <w:ind w:left="0" w:right="-180"/>
        <w:jc w:val="center"/>
        <w:rPr>
          <w:rStyle w:val="Normal1"/>
          <w:rFonts w:asciiTheme="majorHAnsi" w:hAnsiTheme="majorHAnsi" w:cstheme="majorHAnsi"/>
          <w:b/>
          <w:sz w:val="22"/>
          <w:szCs w:val="22"/>
          <w:u w:val="single"/>
        </w:rPr>
      </w:pPr>
      <w:r w:rsidRPr="00DD1A57">
        <w:rPr>
          <w:rFonts w:asciiTheme="majorHAnsi" w:hAnsiTheme="majorHAnsi" w:cstheme="majorHAnsi"/>
          <w:b/>
          <w:color w:val="000000" w:themeColor="text1"/>
          <w:sz w:val="22"/>
          <w:szCs w:val="22"/>
          <w:u w:val="single"/>
        </w:rPr>
        <w:t xml:space="preserve">FIELD MERCHANDISING SUPERVISOR’S </w:t>
      </w:r>
      <w:r w:rsidRPr="00DD1A57">
        <w:rPr>
          <w:rStyle w:val="Normal1"/>
          <w:rFonts w:asciiTheme="majorHAnsi" w:hAnsiTheme="majorHAnsi" w:cstheme="majorHAnsi"/>
          <w:b/>
          <w:sz w:val="22"/>
          <w:szCs w:val="22"/>
          <w:u w:val="single"/>
        </w:rPr>
        <w:t>KPI</w:t>
      </w:r>
    </w:p>
    <w:p w14:paraId="748B6D1D" w14:textId="18593A77" w:rsidR="00DD1A57" w:rsidRPr="00DD1A57" w:rsidRDefault="00DD1A57" w:rsidP="00DD1A57">
      <w:pPr>
        <w:pStyle w:val="ListParagraph"/>
        <w:ind w:left="0" w:right="-180"/>
        <w:jc w:val="both"/>
        <w:rPr>
          <w:rFonts w:asciiTheme="majorHAnsi" w:hAnsiTheme="majorHAnsi" w:cstheme="majorHAnsi"/>
          <w:sz w:val="22"/>
          <w:szCs w:val="22"/>
        </w:rPr>
      </w:pPr>
    </w:p>
    <w:tbl>
      <w:tblPr>
        <w:tblW w:w="9479" w:type="dxa"/>
        <w:tblInd w:w="97" w:type="dxa"/>
        <w:tblLook w:val="04A0" w:firstRow="1" w:lastRow="0" w:firstColumn="1" w:lastColumn="0" w:noHBand="0" w:noVBand="1"/>
      </w:tblPr>
      <w:tblGrid>
        <w:gridCol w:w="4475"/>
        <w:gridCol w:w="222"/>
        <w:gridCol w:w="222"/>
        <w:gridCol w:w="222"/>
        <w:gridCol w:w="222"/>
        <w:gridCol w:w="1029"/>
        <w:gridCol w:w="1029"/>
        <w:gridCol w:w="1029"/>
        <w:gridCol w:w="1029"/>
      </w:tblGrid>
      <w:tr w:rsidR="00DD1A57" w:rsidRPr="00DD1A57" w14:paraId="4A45C32B" w14:textId="77777777" w:rsidTr="007C5938">
        <w:trPr>
          <w:trHeight w:val="300"/>
        </w:trPr>
        <w:tc>
          <w:tcPr>
            <w:tcW w:w="4475" w:type="dxa"/>
            <w:tcBorders>
              <w:top w:val="nil"/>
              <w:left w:val="nil"/>
              <w:bottom w:val="nil"/>
              <w:right w:val="nil"/>
            </w:tcBorders>
            <w:shd w:val="clear" w:color="auto" w:fill="auto"/>
            <w:noWrap/>
            <w:vAlign w:val="bottom"/>
            <w:hideMark/>
          </w:tcPr>
          <w:p w14:paraId="23E5E14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4FF4DD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15AC33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1FF199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284F00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F8E4E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77354A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8279F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E8E75B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1DC071E0" w14:textId="77777777" w:rsidTr="007C5938">
        <w:trPr>
          <w:trHeight w:val="300"/>
        </w:trPr>
        <w:tc>
          <w:tcPr>
            <w:tcW w:w="9479" w:type="dxa"/>
            <w:gridSpan w:val="9"/>
            <w:tcBorders>
              <w:top w:val="nil"/>
              <w:left w:val="nil"/>
              <w:bottom w:val="nil"/>
              <w:right w:val="nil"/>
            </w:tcBorders>
            <w:shd w:val="clear" w:color="auto" w:fill="auto"/>
            <w:noWrap/>
            <w:vAlign w:val="bottom"/>
            <w:hideMark/>
          </w:tcPr>
          <w:p w14:paraId="715D27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1. 100% PS ACHIEVEMENT (OSA,NPI,PRICE TAG, SHELF STANDARD, PROPOSITION, PROMOTION) = 25%</w:t>
            </w:r>
          </w:p>
        </w:tc>
      </w:tr>
      <w:tr w:rsidR="00DD1A57" w:rsidRPr="00DD1A57" w14:paraId="72B6EFD6" w14:textId="77777777" w:rsidTr="007C5938">
        <w:trPr>
          <w:trHeight w:val="300"/>
        </w:trPr>
        <w:tc>
          <w:tcPr>
            <w:tcW w:w="5363" w:type="dxa"/>
            <w:gridSpan w:val="5"/>
            <w:tcBorders>
              <w:top w:val="nil"/>
              <w:left w:val="nil"/>
              <w:bottom w:val="nil"/>
              <w:right w:val="nil"/>
            </w:tcBorders>
            <w:shd w:val="clear" w:color="auto" w:fill="auto"/>
            <w:noWrap/>
            <w:vAlign w:val="bottom"/>
            <w:hideMark/>
          </w:tcPr>
          <w:p w14:paraId="7ADD704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2. 100% MERCHANDISERS ATTENDANCE. = 10%</w:t>
            </w:r>
          </w:p>
        </w:tc>
        <w:tc>
          <w:tcPr>
            <w:tcW w:w="1029" w:type="dxa"/>
            <w:tcBorders>
              <w:top w:val="nil"/>
              <w:left w:val="nil"/>
              <w:bottom w:val="nil"/>
              <w:right w:val="nil"/>
            </w:tcBorders>
            <w:shd w:val="clear" w:color="auto" w:fill="auto"/>
            <w:noWrap/>
            <w:vAlign w:val="bottom"/>
            <w:hideMark/>
          </w:tcPr>
          <w:p w14:paraId="1C28F55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A59B2A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E27572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648677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1131F28E" w14:textId="77777777" w:rsidTr="007C5938">
        <w:trPr>
          <w:trHeight w:val="300"/>
        </w:trPr>
        <w:tc>
          <w:tcPr>
            <w:tcW w:w="5141" w:type="dxa"/>
            <w:gridSpan w:val="4"/>
            <w:tcBorders>
              <w:top w:val="nil"/>
              <w:left w:val="nil"/>
              <w:bottom w:val="nil"/>
              <w:right w:val="nil"/>
            </w:tcBorders>
            <w:shd w:val="clear" w:color="auto" w:fill="auto"/>
            <w:noWrap/>
            <w:vAlign w:val="bottom"/>
            <w:hideMark/>
          </w:tcPr>
          <w:p w14:paraId="6F1BE53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3. 100% FMS ATTENDANCE. = 10%</w:t>
            </w:r>
          </w:p>
        </w:tc>
        <w:tc>
          <w:tcPr>
            <w:tcW w:w="222" w:type="dxa"/>
            <w:tcBorders>
              <w:top w:val="nil"/>
              <w:left w:val="nil"/>
              <w:bottom w:val="nil"/>
              <w:right w:val="nil"/>
            </w:tcBorders>
            <w:shd w:val="clear" w:color="auto" w:fill="auto"/>
            <w:noWrap/>
            <w:vAlign w:val="bottom"/>
            <w:hideMark/>
          </w:tcPr>
          <w:p w14:paraId="1C36692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E6C806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3864EE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8DADF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05893F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2991CEFB" w14:textId="77777777" w:rsidTr="007C5938">
        <w:trPr>
          <w:trHeight w:val="300"/>
        </w:trPr>
        <w:tc>
          <w:tcPr>
            <w:tcW w:w="7421" w:type="dxa"/>
            <w:gridSpan w:val="7"/>
            <w:tcBorders>
              <w:top w:val="nil"/>
              <w:left w:val="nil"/>
              <w:bottom w:val="nil"/>
              <w:right w:val="nil"/>
            </w:tcBorders>
            <w:shd w:val="clear" w:color="auto" w:fill="auto"/>
            <w:noWrap/>
            <w:vAlign w:val="bottom"/>
            <w:hideMark/>
          </w:tcPr>
          <w:p w14:paraId="4432FA7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4. OTIF EXECUTION ACTIVATION (ISB, IWB, CUSTOMIZE ACTIVITY). = 10%</w:t>
            </w:r>
          </w:p>
        </w:tc>
        <w:tc>
          <w:tcPr>
            <w:tcW w:w="1029" w:type="dxa"/>
            <w:tcBorders>
              <w:top w:val="nil"/>
              <w:left w:val="nil"/>
              <w:bottom w:val="nil"/>
              <w:right w:val="nil"/>
            </w:tcBorders>
            <w:shd w:val="clear" w:color="auto" w:fill="auto"/>
            <w:noWrap/>
            <w:vAlign w:val="bottom"/>
            <w:hideMark/>
          </w:tcPr>
          <w:p w14:paraId="72C0837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81832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7216EDF2" w14:textId="77777777" w:rsidTr="007C5938">
        <w:trPr>
          <w:trHeight w:val="300"/>
        </w:trPr>
        <w:tc>
          <w:tcPr>
            <w:tcW w:w="9479" w:type="dxa"/>
            <w:gridSpan w:val="9"/>
            <w:tcBorders>
              <w:top w:val="nil"/>
              <w:left w:val="nil"/>
              <w:bottom w:val="nil"/>
              <w:right w:val="nil"/>
            </w:tcBorders>
            <w:shd w:val="clear" w:color="auto" w:fill="auto"/>
            <w:noWrap/>
            <w:vAlign w:val="bottom"/>
            <w:hideMark/>
          </w:tcPr>
          <w:p w14:paraId="59BE3C2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5. OTIF EXECUTION MERCHANDISING (SUSTAINING MERCH PLACEMENT, FIFO, GHQ, POG, .65% TR, REPORT SUBMISSION) = 10%</w:t>
            </w:r>
          </w:p>
        </w:tc>
      </w:tr>
      <w:tr w:rsidR="00DD1A57" w:rsidRPr="00DD1A57" w14:paraId="1B24F4F9" w14:textId="77777777" w:rsidTr="007C5938">
        <w:trPr>
          <w:trHeight w:val="300"/>
        </w:trPr>
        <w:tc>
          <w:tcPr>
            <w:tcW w:w="6392" w:type="dxa"/>
            <w:gridSpan w:val="6"/>
            <w:tcBorders>
              <w:top w:val="nil"/>
              <w:left w:val="nil"/>
              <w:bottom w:val="nil"/>
              <w:right w:val="nil"/>
            </w:tcBorders>
            <w:shd w:val="clear" w:color="auto" w:fill="auto"/>
            <w:noWrap/>
            <w:vAlign w:val="bottom"/>
            <w:hideMark/>
          </w:tcPr>
          <w:p w14:paraId="74B3632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6. 100% COMPLIANCE OTIF AUTOMATION POSTING. = 12.5%</w:t>
            </w:r>
          </w:p>
        </w:tc>
        <w:tc>
          <w:tcPr>
            <w:tcW w:w="1029" w:type="dxa"/>
            <w:tcBorders>
              <w:top w:val="nil"/>
              <w:left w:val="nil"/>
              <w:bottom w:val="nil"/>
              <w:right w:val="nil"/>
            </w:tcBorders>
            <w:shd w:val="clear" w:color="auto" w:fill="auto"/>
            <w:noWrap/>
            <w:vAlign w:val="bottom"/>
            <w:hideMark/>
          </w:tcPr>
          <w:p w14:paraId="20F0EF1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61150A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14FBD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5802D320" w14:textId="77777777" w:rsidTr="007C5938">
        <w:trPr>
          <w:trHeight w:val="300"/>
        </w:trPr>
        <w:tc>
          <w:tcPr>
            <w:tcW w:w="6392" w:type="dxa"/>
            <w:gridSpan w:val="6"/>
            <w:tcBorders>
              <w:top w:val="nil"/>
              <w:left w:val="nil"/>
              <w:bottom w:val="nil"/>
              <w:right w:val="nil"/>
            </w:tcBorders>
            <w:shd w:val="clear" w:color="auto" w:fill="auto"/>
            <w:noWrap/>
            <w:vAlign w:val="bottom"/>
            <w:hideMark/>
          </w:tcPr>
          <w:p w14:paraId="73D6AD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7. 100% ACCURACY AUTOMATION POSTING. = 12.5%</w:t>
            </w:r>
          </w:p>
        </w:tc>
        <w:tc>
          <w:tcPr>
            <w:tcW w:w="1029" w:type="dxa"/>
            <w:tcBorders>
              <w:top w:val="nil"/>
              <w:left w:val="nil"/>
              <w:bottom w:val="nil"/>
              <w:right w:val="nil"/>
            </w:tcBorders>
            <w:shd w:val="clear" w:color="auto" w:fill="auto"/>
            <w:noWrap/>
            <w:vAlign w:val="bottom"/>
            <w:hideMark/>
          </w:tcPr>
          <w:p w14:paraId="0DCA03E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A05767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9D6A4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2B662A04" w14:textId="77777777" w:rsidTr="007C5938">
        <w:trPr>
          <w:trHeight w:val="300"/>
        </w:trPr>
        <w:tc>
          <w:tcPr>
            <w:tcW w:w="9479" w:type="dxa"/>
            <w:gridSpan w:val="9"/>
            <w:tcBorders>
              <w:top w:val="nil"/>
              <w:left w:val="nil"/>
              <w:bottom w:val="nil"/>
              <w:right w:val="nil"/>
            </w:tcBorders>
            <w:shd w:val="clear" w:color="auto" w:fill="auto"/>
            <w:noWrap/>
            <w:vAlign w:val="bottom"/>
            <w:hideMark/>
          </w:tcPr>
          <w:p w14:paraId="7F6A485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8. CUSTOMER RELATION, MANAGING CUSTOMERS (OPS, MAE, FEE/M, TRADE PARTNERS). = 10%</w:t>
            </w:r>
          </w:p>
        </w:tc>
      </w:tr>
      <w:tr w:rsidR="00DD1A57" w:rsidRPr="00DD1A57" w14:paraId="6DBCD993" w14:textId="77777777" w:rsidTr="007C5938">
        <w:trPr>
          <w:trHeight w:val="300"/>
        </w:trPr>
        <w:tc>
          <w:tcPr>
            <w:tcW w:w="4475" w:type="dxa"/>
            <w:tcBorders>
              <w:top w:val="nil"/>
              <w:left w:val="nil"/>
              <w:bottom w:val="nil"/>
              <w:right w:val="nil"/>
            </w:tcBorders>
            <w:shd w:val="clear" w:color="auto" w:fill="auto"/>
            <w:noWrap/>
            <w:vAlign w:val="bottom"/>
            <w:hideMark/>
          </w:tcPr>
          <w:p w14:paraId="0966B16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3B056A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EF8C17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822138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53BEB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DC9484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DE7A48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AA0118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9CE631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4A27AD4D" w14:textId="77777777" w:rsidTr="007C5938">
        <w:trPr>
          <w:trHeight w:val="300"/>
        </w:trPr>
        <w:tc>
          <w:tcPr>
            <w:tcW w:w="4697" w:type="dxa"/>
            <w:gridSpan w:val="2"/>
            <w:tcBorders>
              <w:top w:val="nil"/>
              <w:left w:val="nil"/>
              <w:bottom w:val="nil"/>
              <w:right w:val="nil"/>
            </w:tcBorders>
            <w:shd w:val="clear" w:color="auto" w:fill="auto"/>
            <w:noWrap/>
            <w:vAlign w:val="bottom"/>
            <w:hideMark/>
          </w:tcPr>
          <w:p w14:paraId="00F3C348" w14:textId="77777777" w:rsidR="00DD1A57" w:rsidRPr="00DD1A57" w:rsidRDefault="00DD1A57" w:rsidP="007C5938">
            <w:pPr>
              <w:spacing w:line="240" w:lineRule="auto"/>
              <w:rPr>
                <w:rFonts w:asciiTheme="majorHAnsi" w:hAnsiTheme="majorHAnsi" w:cstheme="majorHAnsi"/>
                <w:b/>
                <w:bCs/>
                <w:color w:val="000000"/>
                <w:sz w:val="22"/>
                <w:szCs w:val="22"/>
                <w:lang w:val="fil-PH" w:eastAsia="fil-PH"/>
              </w:rPr>
            </w:pPr>
            <w:r w:rsidRPr="00DD1A57">
              <w:rPr>
                <w:rFonts w:asciiTheme="majorHAnsi" w:hAnsiTheme="majorHAnsi" w:cstheme="majorHAnsi"/>
                <w:b/>
                <w:bCs/>
                <w:color w:val="000000"/>
                <w:sz w:val="22"/>
                <w:szCs w:val="22"/>
                <w:lang w:val="fil-PH" w:eastAsia="fil-PH"/>
              </w:rPr>
              <w:t>SUMMARY:</w:t>
            </w:r>
          </w:p>
        </w:tc>
        <w:tc>
          <w:tcPr>
            <w:tcW w:w="222" w:type="dxa"/>
            <w:tcBorders>
              <w:top w:val="nil"/>
              <w:left w:val="nil"/>
              <w:bottom w:val="nil"/>
              <w:right w:val="nil"/>
            </w:tcBorders>
            <w:shd w:val="clear" w:color="auto" w:fill="auto"/>
            <w:noWrap/>
            <w:vAlign w:val="bottom"/>
            <w:hideMark/>
          </w:tcPr>
          <w:p w14:paraId="229763C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4DB426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A8F337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2B6F7D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05003B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8AB293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958AE6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26C1BC15" w14:textId="77777777" w:rsidTr="007C5938">
        <w:trPr>
          <w:trHeight w:val="300"/>
        </w:trPr>
        <w:tc>
          <w:tcPr>
            <w:tcW w:w="4475" w:type="dxa"/>
            <w:tcBorders>
              <w:top w:val="nil"/>
              <w:left w:val="nil"/>
              <w:bottom w:val="nil"/>
              <w:right w:val="nil"/>
            </w:tcBorders>
            <w:shd w:val="clear" w:color="auto" w:fill="auto"/>
            <w:noWrap/>
            <w:vAlign w:val="bottom"/>
            <w:hideMark/>
          </w:tcPr>
          <w:p w14:paraId="6F30392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1. 25%</w:t>
            </w:r>
          </w:p>
        </w:tc>
        <w:tc>
          <w:tcPr>
            <w:tcW w:w="222" w:type="dxa"/>
            <w:tcBorders>
              <w:top w:val="nil"/>
              <w:left w:val="nil"/>
              <w:bottom w:val="nil"/>
              <w:right w:val="nil"/>
            </w:tcBorders>
            <w:shd w:val="clear" w:color="auto" w:fill="auto"/>
            <w:noWrap/>
            <w:vAlign w:val="bottom"/>
            <w:hideMark/>
          </w:tcPr>
          <w:p w14:paraId="280E5F8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A743C6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83EEEC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15AFF3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AFDC04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3C6B28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8BB77C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AEED08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4B198D4C" w14:textId="77777777" w:rsidTr="007C5938">
        <w:trPr>
          <w:trHeight w:val="300"/>
        </w:trPr>
        <w:tc>
          <w:tcPr>
            <w:tcW w:w="4475" w:type="dxa"/>
            <w:tcBorders>
              <w:top w:val="nil"/>
              <w:left w:val="nil"/>
              <w:bottom w:val="nil"/>
              <w:right w:val="nil"/>
            </w:tcBorders>
            <w:shd w:val="clear" w:color="auto" w:fill="auto"/>
            <w:noWrap/>
            <w:vAlign w:val="bottom"/>
            <w:hideMark/>
          </w:tcPr>
          <w:p w14:paraId="7159359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2. 10%</w:t>
            </w:r>
          </w:p>
        </w:tc>
        <w:tc>
          <w:tcPr>
            <w:tcW w:w="222" w:type="dxa"/>
            <w:tcBorders>
              <w:top w:val="nil"/>
              <w:left w:val="nil"/>
              <w:bottom w:val="nil"/>
              <w:right w:val="nil"/>
            </w:tcBorders>
            <w:shd w:val="clear" w:color="auto" w:fill="auto"/>
            <w:noWrap/>
            <w:vAlign w:val="bottom"/>
            <w:hideMark/>
          </w:tcPr>
          <w:p w14:paraId="0669B208"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FDF9E2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0C3B9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FAF5FB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5F742D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9CB689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78AE8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FCBDE3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01A5D676" w14:textId="77777777" w:rsidTr="007C5938">
        <w:trPr>
          <w:trHeight w:val="300"/>
        </w:trPr>
        <w:tc>
          <w:tcPr>
            <w:tcW w:w="4475" w:type="dxa"/>
            <w:tcBorders>
              <w:top w:val="nil"/>
              <w:left w:val="nil"/>
              <w:bottom w:val="nil"/>
              <w:right w:val="nil"/>
            </w:tcBorders>
            <w:shd w:val="clear" w:color="auto" w:fill="auto"/>
            <w:noWrap/>
            <w:vAlign w:val="bottom"/>
            <w:hideMark/>
          </w:tcPr>
          <w:p w14:paraId="2E4E6CD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3. 10%</w:t>
            </w:r>
          </w:p>
        </w:tc>
        <w:tc>
          <w:tcPr>
            <w:tcW w:w="222" w:type="dxa"/>
            <w:tcBorders>
              <w:top w:val="nil"/>
              <w:left w:val="nil"/>
              <w:bottom w:val="nil"/>
              <w:right w:val="nil"/>
            </w:tcBorders>
            <w:shd w:val="clear" w:color="auto" w:fill="auto"/>
            <w:noWrap/>
            <w:vAlign w:val="bottom"/>
            <w:hideMark/>
          </w:tcPr>
          <w:p w14:paraId="11B2FC0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A7A822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8E049E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F7F985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D049D7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518F5D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99CAB6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A69386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5B08A5AF" w14:textId="77777777" w:rsidTr="007C5938">
        <w:trPr>
          <w:trHeight w:val="300"/>
        </w:trPr>
        <w:tc>
          <w:tcPr>
            <w:tcW w:w="4475" w:type="dxa"/>
            <w:tcBorders>
              <w:top w:val="nil"/>
              <w:left w:val="nil"/>
              <w:bottom w:val="nil"/>
              <w:right w:val="nil"/>
            </w:tcBorders>
            <w:shd w:val="clear" w:color="auto" w:fill="auto"/>
            <w:noWrap/>
            <w:vAlign w:val="bottom"/>
            <w:hideMark/>
          </w:tcPr>
          <w:p w14:paraId="522116D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4. 10%</w:t>
            </w:r>
          </w:p>
        </w:tc>
        <w:tc>
          <w:tcPr>
            <w:tcW w:w="222" w:type="dxa"/>
            <w:tcBorders>
              <w:top w:val="nil"/>
              <w:left w:val="nil"/>
              <w:bottom w:val="nil"/>
              <w:right w:val="nil"/>
            </w:tcBorders>
            <w:shd w:val="clear" w:color="auto" w:fill="auto"/>
            <w:noWrap/>
            <w:vAlign w:val="bottom"/>
            <w:hideMark/>
          </w:tcPr>
          <w:p w14:paraId="5A75921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B716D5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97B9FC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6AD901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7E043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73C85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D93A6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8A1320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42742D9C" w14:textId="77777777" w:rsidTr="007C5938">
        <w:trPr>
          <w:trHeight w:val="300"/>
        </w:trPr>
        <w:tc>
          <w:tcPr>
            <w:tcW w:w="4475" w:type="dxa"/>
            <w:tcBorders>
              <w:top w:val="nil"/>
              <w:left w:val="nil"/>
              <w:bottom w:val="nil"/>
              <w:right w:val="nil"/>
            </w:tcBorders>
            <w:shd w:val="clear" w:color="auto" w:fill="auto"/>
            <w:noWrap/>
            <w:vAlign w:val="bottom"/>
            <w:hideMark/>
          </w:tcPr>
          <w:p w14:paraId="75C9098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5. 10%</w:t>
            </w:r>
          </w:p>
        </w:tc>
        <w:tc>
          <w:tcPr>
            <w:tcW w:w="222" w:type="dxa"/>
            <w:tcBorders>
              <w:top w:val="nil"/>
              <w:left w:val="nil"/>
              <w:bottom w:val="nil"/>
              <w:right w:val="nil"/>
            </w:tcBorders>
            <w:shd w:val="clear" w:color="auto" w:fill="auto"/>
            <w:noWrap/>
            <w:vAlign w:val="bottom"/>
            <w:hideMark/>
          </w:tcPr>
          <w:p w14:paraId="3C7E9F6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0B566D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A362F3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BBD981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381492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1E14FD8"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BC0B4B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AE085A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06A7E888" w14:textId="77777777" w:rsidTr="007C5938">
        <w:trPr>
          <w:trHeight w:val="300"/>
        </w:trPr>
        <w:tc>
          <w:tcPr>
            <w:tcW w:w="4475" w:type="dxa"/>
            <w:tcBorders>
              <w:top w:val="nil"/>
              <w:left w:val="nil"/>
              <w:bottom w:val="nil"/>
              <w:right w:val="nil"/>
            </w:tcBorders>
            <w:shd w:val="clear" w:color="auto" w:fill="auto"/>
            <w:noWrap/>
            <w:vAlign w:val="bottom"/>
            <w:hideMark/>
          </w:tcPr>
          <w:p w14:paraId="7E06A0B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6.7. 25%</w:t>
            </w:r>
          </w:p>
        </w:tc>
        <w:tc>
          <w:tcPr>
            <w:tcW w:w="222" w:type="dxa"/>
            <w:tcBorders>
              <w:top w:val="nil"/>
              <w:left w:val="nil"/>
              <w:bottom w:val="nil"/>
              <w:right w:val="nil"/>
            </w:tcBorders>
            <w:shd w:val="clear" w:color="auto" w:fill="auto"/>
            <w:noWrap/>
            <w:vAlign w:val="bottom"/>
            <w:hideMark/>
          </w:tcPr>
          <w:p w14:paraId="5F4FC38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20BE2A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D02589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0D566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0B7594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4E989D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E59865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82DEB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30500611" w14:textId="77777777" w:rsidTr="007C5938">
        <w:trPr>
          <w:trHeight w:val="300"/>
        </w:trPr>
        <w:tc>
          <w:tcPr>
            <w:tcW w:w="4475" w:type="dxa"/>
            <w:tcBorders>
              <w:top w:val="nil"/>
              <w:left w:val="nil"/>
              <w:bottom w:val="nil"/>
              <w:right w:val="nil"/>
            </w:tcBorders>
            <w:shd w:val="clear" w:color="auto" w:fill="auto"/>
            <w:noWrap/>
            <w:vAlign w:val="bottom"/>
            <w:hideMark/>
          </w:tcPr>
          <w:p w14:paraId="7290642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8. 10%</w:t>
            </w:r>
          </w:p>
        </w:tc>
        <w:tc>
          <w:tcPr>
            <w:tcW w:w="222" w:type="dxa"/>
            <w:tcBorders>
              <w:top w:val="nil"/>
              <w:left w:val="nil"/>
              <w:bottom w:val="nil"/>
              <w:right w:val="nil"/>
            </w:tcBorders>
            <w:shd w:val="clear" w:color="auto" w:fill="auto"/>
            <w:noWrap/>
            <w:vAlign w:val="bottom"/>
            <w:hideMark/>
          </w:tcPr>
          <w:p w14:paraId="285EEF3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D0C73C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1C2DF8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C0715E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6DF945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A4B60A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C8526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0DB11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7B2530" w14:paraId="2B1F60DD" w14:textId="77777777" w:rsidTr="007C5938">
        <w:trPr>
          <w:trHeight w:val="300"/>
        </w:trPr>
        <w:tc>
          <w:tcPr>
            <w:tcW w:w="4697" w:type="dxa"/>
            <w:gridSpan w:val="2"/>
            <w:tcBorders>
              <w:top w:val="nil"/>
              <w:left w:val="nil"/>
              <w:bottom w:val="nil"/>
              <w:right w:val="nil"/>
            </w:tcBorders>
            <w:shd w:val="clear" w:color="auto" w:fill="auto"/>
            <w:noWrap/>
            <w:vAlign w:val="bottom"/>
            <w:hideMark/>
          </w:tcPr>
          <w:p w14:paraId="090588EE" w14:textId="77777777" w:rsidR="00DD1A57" w:rsidRPr="007B2530" w:rsidRDefault="00DD1A57" w:rsidP="007C5938">
            <w:pPr>
              <w:spacing w:line="240" w:lineRule="auto"/>
              <w:rPr>
                <w:rFonts w:cs="Arial"/>
                <w:b/>
                <w:bCs/>
                <w:color w:val="000000"/>
                <w:szCs w:val="20"/>
                <w:lang w:val="fil-PH" w:eastAsia="fil-PH"/>
              </w:rPr>
            </w:pPr>
            <w:r w:rsidRPr="007B2530">
              <w:rPr>
                <w:rFonts w:cs="Arial"/>
                <w:b/>
                <w:bCs/>
                <w:color w:val="000000"/>
                <w:szCs w:val="20"/>
                <w:lang w:val="fil-PH" w:eastAsia="fil-PH"/>
              </w:rPr>
              <w:t>TOTAL = 100%</w:t>
            </w:r>
          </w:p>
        </w:tc>
        <w:tc>
          <w:tcPr>
            <w:tcW w:w="222" w:type="dxa"/>
            <w:tcBorders>
              <w:top w:val="nil"/>
              <w:left w:val="nil"/>
              <w:bottom w:val="nil"/>
              <w:right w:val="nil"/>
            </w:tcBorders>
            <w:shd w:val="clear" w:color="auto" w:fill="auto"/>
            <w:noWrap/>
            <w:vAlign w:val="bottom"/>
            <w:hideMark/>
          </w:tcPr>
          <w:p w14:paraId="3462C244" w14:textId="77777777" w:rsidR="00DD1A57" w:rsidRPr="007B2530" w:rsidRDefault="00DD1A57" w:rsidP="007C5938">
            <w:pPr>
              <w:spacing w:line="240" w:lineRule="auto"/>
              <w:rPr>
                <w:rFonts w:cs="Arial"/>
                <w:color w:val="000000"/>
                <w:szCs w:val="20"/>
                <w:lang w:val="fil-PH" w:eastAsia="fil-PH"/>
              </w:rPr>
            </w:pPr>
          </w:p>
        </w:tc>
        <w:tc>
          <w:tcPr>
            <w:tcW w:w="222" w:type="dxa"/>
            <w:tcBorders>
              <w:top w:val="nil"/>
              <w:left w:val="nil"/>
              <w:bottom w:val="nil"/>
              <w:right w:val="nil"/>
            </w:tcBorders>
            <w:shd w:val="clear" w:color="auto" w:fill="auto"/>
            <w:noWrap/>
            <w:vAlign w:val="bottom"/>
            <w:hideMark/>
          </w:tcPr>
          <w:p w14:paraId="4BC38032" w14:textId="77777777" w:rsidR="00DD1A57" w:rsidRPr="007B2530" w:rsidRDefault="00DD1A57" w:rsidP="007C5938">
            <w:pPr>
              <w:spacing w:line="240" w:lineRule="auto"/>
              <w:rPr>
                <w:rFonts w:cs="Arial"/>
                <w:color w:val="000000"/>
                <w:szCs w:val="20"/>
                <w:lang w:val="fil-PH" w:eastAsia="fil-PH"/>
              </w:rPr>
            </w:pPr>
          </w:p>
        </w:tc>
        <w:tc>
          <w:tcPr>
            <w:tcW w:w="222" w:type="dxa"/>
            <w:tcBorders>
              <w:top w:val="nil"/>
              <w:left w:val="nil"/>
              <w:bottom w:val="nil"/>
              <w:right w:val="nil"/>
            </w:tcBorders>
            <w:shd w:val="clear" w:color="auto" w:fill="auto"/>
            <w:noWrap/>
            <w:vAlign w:val="bottom"/>
            <w:hideMark/>
          </w:tcPr>
          <w:p w14:paraId="2619E1AC"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49F33F5A"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13D23E8F"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03B6A5C8"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1102951E" w14:textId="77777777" w:rsidR="00DD1A57" w:rsidRPr="007B2530" w:rsidRDefault="00DD1A57" w:rsidP="007C5938">
            <w:pPr>
              <w:spacing w:line="240" w:lineRule="auto"/>
              <w:rPr>
                <w:rFonts w:cs="Arial"/>
                <w:color w:val="000000"/>
                <w:szCs w:val="20"/>
                <w:lang w:val="fil-PH" w:eastAsia="fil-PH"/>
              </w:rPr>
            </w:pPr>
          </w:p>
        </w:tc>
      </w:tr>
    </w:tbl>
    <w:p w14:paraId="1AA79FB2" w14:textId="7777777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2D08" w14:textId="77777777" w:rsidR="00D23110" w:rsidRDefault="00D23110">
      <w:r>
        <w:separator/>
      </w:r>
    </w:p>
  </w:endnote>
  <w:endnote w:type="continuationSeparator" w:id="0">
    <w:p w14:paraId="5319B643" w14:textId="77777777" w:rsidR="00D23110" w:rsidRDefault="00D2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6E0EC" w14:textId="77777777" w:rsidR="00D23110" w:rsidRDefault="00D23110">
      <w:r>
        <w:separator/>
      </w:r>
    </w:p>
  </w:footnote>
  <w:footnote w:type="continuationSeparator" w:id="0">
    <w:p w14:paraId="21785F33" w14:textId="77777777" w:rsidR="00D23110" w:rsidRDefault="00D23110">
      <w:r>
        <w:separator/>
      </w:r>
    </w:p>
    <w:p w14:paraId="21E8F874" w14:textId="77777777" w:rsidR="00D23110" w:rsidRDefault="00D23110"/>
  </w:footnote>
  <w:footnote w:type="continuationNotice" w:id="1">
    <w:p w14:paraId="142FCCB1" w14:textId="77777777" w:rsidR="00D23110" w:rsidRDefault="00D2311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2"/>
  </w:num>
  <w:num w:numId="10">
    <w:abstractNumId w:val="0"/>
  </w:num>
  <w:num w:numId="11">
    <w:abstractNumId w:val="29"/>
  </w:num>
  <w:num w:numId="12">
    <w:abstractNumId w:val="29"/>
  </w:num>
  <w:num w:numId="13">
    <w:abstractNumId w:val="29"/>
  </w:num>
  <w:num w:numId="14">
    <w:abstractNumId w:val="23"/>
  </w:num>
  <w:num w:numId="15">
    <w:abstractNumId w:val="34"/>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3"/>
  </w:num>
  <w:num w:numId="30">
    <w:abstractNumId w:val="16"/>
  </w:num>
  <w:num w:numId="31">
    <w:abstractNumId w:val="25"/>
  </w:num>
  <w:num w:numId="32">
    <w:abstractNumId w:val="30"/>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1"/>
  </w:num>
  <w:num w:numId="40">
    <w:abstractNumId w:val="2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CA8DA4-BD1B-43C6-B236-88E3794A3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2019-08-02T06:10:00Z</dcterms:created>
  <dcterms:modified xsi:type="dcterms:W3CDTF">2019-08-02T06:10:00Z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