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9D2B1" w14:textId="007544DC" w:rsidR="00A71788" w:rsidRPr="00BE4322" w:rsidRDefault="00DB701B" w:rsidP="00DB701B">
      <w:pPr>
        <w:jc w:val="center"/>
        <w:rPr>
          <w:rFonts w:asciiTheme="majorBidi" w:hAnsiTheme="majorBidi" w:cstheme="majorBidi"/>
          <w:b/>
          <w:bCs/>
          <w:sz w:val="36"/>
          <w:szCs w:val="36"/>
        </w:rPr>
      </w:pPr>
      <w:r w:rsidRPr="00BE4322">
        <w:rPr>
          <w:rFonts w:asciiTheme="majorBidi" w:hAnsiTheme="majorBidi" w:cstheme="majorBidi"/>
          <w:b/>
          <w:bCs/>
          <w:sz w:val="36"/>
          <w:szCs w:val="36"/>
        </w:rPr>
        <w:t xml:space="preserve">Asymmetrical resonant cavity thin film devices designed </w:t>
      </w:r>
      <w:r w:rsidR="00BE7A40">
        <w:rPr>
          <w:rFonts w:asciiTheme="majorBidi" w:hAnsiTheme="majorBidi" w:cstheme="majorBidi"/>
          <w:b/>
          <w:bCs/>
          <w:sz w:val="36"/>
          <w:szCs w:val="36"/>
        </w:rPr>
        <w:t>for</w:t>
      </w:r>
      <w:r w:rsidRPr="00BE4322">
        <w:rPr>
          <w:rFonts w:asciiTheme="majorBidi" w:hAnsiTheme="majorBidi" w:cstheme="majorBidi"/>
          <w:b/>
          <w:bCs/>
          <w:sz w:val="36"/>
          <w:szCs w:val="36"/>
        </w:rPr>
        <w:t xml:space="preserve"> </w:t>
      </w:r>
      <w:r w:rsidR="00776C9D">
        <w:rPr>
          <w:rFonts w:asciiTheme="majorBidi" w:hAnsiTheme="majorBidi" w:cstheme="majorBidi"/>
          <w:b/>
          <w:bCs/>
          <w:sz w:val="36"/>
          <w:szCs w:val="36"/>
        </w:rPr>
        <w:t>v</w:t>
      </w:r>
      <w:r w:rsidRPr="00BE4322">
        <w:rPr>
          <w:rFonts w:asciiTheme="majorBidi" w:hAnsiTheme="majorBidi" w:cstheme="majorBidi"/>
          <w:b/>
          <w:bCs/>
          <w:sz w:val="36"/>
          <w:szCs w:val="36"/>
        </w:rPr>
        <w:t>anadium dioxide</w:t>
      </w:r>
      <w:r w:rsidR="00BE7A40">
        <w:rPr>
          <w:rFonts w:asciiTheme="majorBidi" w:hAnsiTheme="majorBidi" w:cstheme="majorBidi"/>
          <w:b/>
          <w:bCs/>
          <w:sz w:val="36"/>
          <w:szCs w:val="36"/>
        </w:rPr>
        <w:t xml:space="preserve"> applications</w:t>
      </w:r>
    </w:p>
    <w:p w14:paraId="504486D9" w14:textId="77777777" w:rsidR="00943D83" w:rsidRPr="00BE4322" w:rsidRDefault="00943D83" w:rsidP="00A71788">
      <w:pPr>
        <w:pStyle w:val="MCAuthor"/>
        <w:rPr>
          <w:rFonts w:asciiTheme="majorBidi" w:hAnsiTheme="majorBidi" w:cstheme="majorBidi"/>
        </w:rPr>
      </w:pPr>
    </w:p>
    <w:p w14:paraId="72EE945B" w14:textId="0D6FAD66" w:rsidR="009F0029" w:rsidRPr="00BE4322" w:rsidRDefault="00DB701B" w:rsidP="009F0029">
      <w:pPr>
        <w:pStyle w:val="MCAuthorAffiliation"/>
        <w:rPr>
          <w:rFonts w:asciiTheme="majorBidi" w:hAnsiTheme="majorBidi" w:cstheme="majorBidi"/>
          <w:b/>
          <w:i w:val="0"/>
          <w:sz w:val="20"/>
        </w:rPr>
      </w:pPr>
      <w:r w:rsidRPr="00BE4322">
        <w:rPr>
          <w:rFonts w:asciiTheme="majorBidi" w:hAnsiTheme="majorBidi" w:cstheme="majorBidi"/>
          <w:b/>
          <w:i w:val="0"/>
          <w:sz w:val="20"/>
        </w:rPr>
        <w:t>Chettanat Padungatthakij</w:t>
      </w:r>
      <w:r w:rsidR="00943D83" w:rsidRPr="00BE4322">
        <w:rPr>
          <w:rFonts w:asciiTheme="majorBidi" w:hAnsiTheme="majorBidi" w:cstheme="majorBidi"/>
          <w:b/>
          <w:i w:val="0"/>
          <w:sz w:val="20"/>
          <w:vertAlign w:val="superscript"/>
        </w:rPr>
        <w:t>1</w:t>
      </w:r>
      <w:r w:rsidR="00943D83" w:rsidRPr="00BE4322">
        <w:rPr>
          <w:rFonts w:asciiTheme="majorBidi" w:hAnsiTheme="majorBidi" w:cstheme="majorBidi"/>
          <w:b/>
          <w:i w:val="0"/>
          <w:sz w:val="20"/>
        </w:rPr>
        <w:t xml:space="preserve">, </w:t>
      </w:r>
      <w:r w:rsidR="007B6FB0">
        <w:rPr>
          <w:rFonts w:asciiTheme="majorBidi" w:hAnsiTheme="majorBidi" w:cstheme="majorBidi"/>
          <w:b/>
          <w:i w:val="0"/>
          <w:sz w:val="20"/>
        </w:rPr>
        <w:t>Surawut Wicharn</w:t>
      </w:r>
      <w:r w:rsidR="00B323A1" w:rsidRPr="00B323A1">
        <w:rPr>
          <w:iCs/>
          <w:sz w:val="20"/>
          <w:vertAlign w:val="superscript"/>
        </w:rPr>
        <w:t>2</w:t>
      </w:r>
      <w:r w:rsidR="007B6FB0">
        <w:rPr>
          <w:rFonts w:asciiTheme="majorBidi" w:hAnsiTheme="majorBidi" w:cstheme="majorBidi"/>
          <w:b/>
          <w:i w:val="0"/>
          <w:sz w:val="20"/>
        </w:rPr>
        <w:t xml:space="preserve">, </w:t>
      </w:r>
      <w:r w:rsidRPr="00BE4322">
        <w:rPr>
          <w:rFonts w:asciiTheme="majorBidi" w:hAnsiTheme="majorBidi" w:cstheme="majorBidi"/>
          <w:b/>
          <w:i w:val="0"/>
          <w:sz w:val="20"/>
        </w:rPr>
        <w:t xml:space="preserve">and </w:t>
      </w:r>
      <w:r w:rsidR="00943D83" w:rsidRPr="00BE4322">
        <w:rPr>
          <w:rFonts w:asciiTheme="majorBidi" w:hAnsiTheme="majorBidi" w:cstheme="majorBidi"/>
          <w:b/>
          <w:i w:val="0"/>
          <w:sz w:val="20"/>
        </w:rPr>
        <w:t>P</w:t>
      </w:r>
      <w:r w:rsidRPr="00BE4322">
        <w:rPr>
          <w:rFonts w:asciiTheme="majorBidi" w:hAnsiTheme="majorBidi" w:cstheme="majorBidi"/>
          <w:b/>
          <w:i w:val="0"/>
          <w:sz w:val="20"/>
        </w:rPr>
        <w:t>rathan</w:t>
      </w:r>
      <w:r w:rsidR="00943D83" w:rsidRPr="00BE4322">
        <w:rPr>
          <w:rFonts w:asciiTheme="majorBidi" w:hAnsiTheme="majorBidi" w:cstheme="majorBidi"/>
          <w:b/>
          <w:i w:val="0"/>
          <w:sz w:val="20"/>
        </w:rPr>
        <w:t xml:space="preserve"> </w:t>
      </w:r>
      <w:r w:rsidRPr="00BE4322">
        <w:rPr>
          <w:rFonts w:asciiTheme="majorBidi" w:hAnsiTheme="majorBidi" w:cstheme="majorBidi"/>
          <w:b/>
          <w:i w:val="0"/>
          <w:sz w:val="20"/>
        </w:rPr>
        <w:t>Buranasiri</w:t>
      </w:r>
      <w:r w:rsidR="00943D83" w:rsidRPr="00BE4322">
        <w:rPr>
          <w:rFonts w:asciiTheme="majorBidi" w:hAnsiTheme="majorBidi" w:cstheme="majorBidi"/>
          <w:b/>
          <w:i w:val="0"/>
          <w:sz w:val="20"/>
          <w:vertAlign w:val="superscript"/>
        </w:rPr>
        <w:t>1</w:t>
      </w:r>
      <w:r w:rsidR="00C6358B" w:rsidRPr="00BE4322">
        <w:rPr>
          <w:rFonts w:asciiTheme="majorBidi" w:hAnsiTheme="majorBidi" w:cstheme="majorBidi"/>
          <w:b/>
          <w:i w:val="0"/>
          <w:sz w:val="20"/>
          <w:vertAlign w:val="superscript"/>
        </w:rPr>
        <w:t>*</w:t>
      </w:r>
    </w:p>
    <w:p w14:paraId="4EA9E4A3" w14:textId="5C362715" w:rsidR="00C220C8" w:rsidRDefault="00C220C8" w:rsidP="00DB701B">
      <w:pPr>
        <w:pStyle w:val="MCAuthorAffiliation"/>
        <w:rPr>
          <w:rFonts w:asciiTheme="majorBidi" w:hAnsiTheme="majorBidi" w:cstheme="majorBidi"/>
        </w:rPr>
      </w:pPr>
      <w:r w:rsidRPr="00BE4322">
        <w:rPr>
          <w:rFonts w:asciiTheme="majorBidi" w:hAnsiTheme="majorBidi" w:cstheme="majorBidi"/>
          <w:i w:val="0"/>
          <w:szCs w:val="16"/>
          <w:vertAlign w:val="superscript"/>
        </w:rPr>
        <w:t>1</w:t>
      </w:r>
      <w:r w:rsidR="00DB701B" w:rsidRPr="00BE4322">
        <w:rPr>
          <w:rFonts w:asciiTheme="majorBidi" w:hAnsiTheme="majorBidi" w:cstheme="majorBidi"/>
        </w:rPr>
        <w:t xml:space="preserve"> Department of Physics, King Mongkut’s Institute of Technology Ladkrabang, Chalongkrung Rd., Bangkok, 10520, Thailand</w:t>
      </w:r>
    </w:p>
    <w:p w14:paraId="5D5DB4CB" w14:textId="303E9DB9" w:rsidR="007B6FB0" w:rsidRPr="007B6FB0" w:rsidRDefault="007B6FB0" w:rsidP="007B6FB0">
      <w:pPr>
        <w:rPr>
          <w:i/>
          <w:iCs/>
          <w:sz w:val="16"/>
          <w:szCs w:val="16"/>
        </w:rPr>
      </w:pPr>
      <w:r>
        <w:t xml:space="preserve">           </w:t>
      </w:r>
      <w:r>
        <w:rPr>
          <w:i/>
          <w:iCs/>
          <w:sz w:val="16"/>
          <w:szCs w:val="16"/>
          <w:vertAlign w:val="superscript"/>
        </w:rPr>
        <w:t>2</w:t>
      </w:r>
      <w:r w:rsidRPr="007B6FB0">
        <w:rPr>
          <w:i/>
          <w:iCs/>
          <w:sz w:val="16"/>
          <w:szCs w:val="16"/>
        </w:rPr>
        <w:t xml:space="preserve">Advanced </w:t>
      </w:r>
      <w:r>
        <w:rPr>
          <w:i/>
          <w:iCs/>
          <w:sz w:val="16"/>
          <w:szCs w:val="16"/>
        </w:rPr>
        <w:t>Photonic Laboratory, Department of Physics, Faculty of Science, Srinakharinwirot University, Bangkok, Thailand</w:t>
      </w:r>
    </w:p>
    <w:p w14:paraId="2D310A10" w14:textId="7AA47D5C" w:rsidR="009F0029" w:rsidRPr="00BE4322" w:rsidRDefault="00882BDA" w:rsidP="00DB701B">
      <w:pPr>
        <w:pStyle w:val="MCAuthorAffiliation"/>
        <w:rPr>
          <w:rFonts w:asciiTheme="majorBidi" w:hAnsiTheme="majorBidi" w:cstheme="majorBidi"/>
          <w:szCs w:val="16"/>
        </w:rPr>
      </w:pPr>
      <w:r w:rsidRPr="00BE4322">
        <w:rPr>
          <w:rFonts w:asciiTheme="majorBidi" w:hAnsiTheme="majorBidi" w:cstheme="majorBidi"/>
          <w:lang w:eastAsia="zh-CN"/>
        </w:rPr>
        <w:t>*</w:t>
      </w:r>
      <w:r w:rsidR="00DB701B" w:rsidRPr="00BE4322">
        <w:rPr>
          <w:rFonts w:asciiTheme="majorBidi" w:hAnsiTheme="majorBidi" w:cstheme="majorBidi"/>
        </w:rPr>
        <w:t xml:space="preserve"> prathan.bu@kmitl.ac.th</w:t>
      </w:r>
    </w:p>
    <w:p w14:paraId="4D713308" w14:textId="77777777" w:rsidR="00657AC6" w:rsidRPr="00BE4322" w:rsidRDefault="00657AC6">
      <w:pPr>
        <w:rPr>
          <w:rFonts w:asciiTheme="majorBidi" w:hAnsiTheme="majorBidi" w:cstheme="majorBidi"/>
          <w:sz w:val="12"/>
          <w:szCs w:val="12"/>
        </w:rPr>
      </w:pPr>
    </w:p>
    <w:p w14:paraId="7547DD5F" w14:textId="3D9420E6" w:rsidR="00780A69" w:rsidRPr="00BE4322" w:rsidRDefault="00657AC6" w:rsidP="00162B9E">
      <w:pPr>
        <w:pStyle w:val="MCAbstract"/>
        <w:rPr>
          <w:rFonts w:asciiTheme="majorBidi" w:eastAsia="Arial Unicode MS" w:hAnsiTheme="majorBidi" w:cstheme="majorBidi"/>
          <w:color w:val="FF0000"/>
        </w:rPr>
      </w:pPr>
      <w:r w:rsidRPr="00BE4322">
        <w:rPr>
          <w:rFonts w:asciiTheme="majorBidi" w:hAnsiTheme="majorBidi" w:cstheme="majorBidi"/>
          <w:b/>
        </w:rPr>
        <w:t>Abstract</w:t>
      </w:r>
      <w:r w:rsidR="007B4ECC" w:rsidRPr="00BE4322">
        <w:rPr>
          <w:rFonts w:asciiTheme="majorBidi" w:hAnsiTheme="majorBidi" w:cstheme="majorBidi"/>
        </w:rPr>
        <w:t>:</w:t>
      </w:r>
      <w:r w:rsidR="009F0029" w:rsidRPr="00BE4322">
        <w:rPr>
          <w:rFonts w:asciiTheme="majorBidi" w:hAnsiTheme="majorBidi" w:cstheme="majorBidi"/>
          <w:b/>
          <w:color w:val="FF0000"/>
        </w:rPr>
        <w:t xml:space="preserve"> </w:t>
      </w:r>
      <w:r w:rsidR="00DB701B" w:rsidRPr="00BE4322">
        <w:rPr>
          <w:rFonts w:asciiTheme="majorBidi" w:hAnsiTheme="majorBidi" w:cstheme="majorBidi"/>
        </w:rPr>
        <w:t>Various Vanadium dioxide thin film devices with different use cases are</w:t>
      </w:r>
      <w:r w:rsidR="00E45F00">
        <w:rPr>
          <w:rFonts w:asciiTheme="majorBidi" w:hAnsiTheme="majorBidi" w:cstheme="majorBidi"/>
        </w:rPr>
        <w:t xml:space="preserve">  </w:t>
      </w:r>
      <w:r w:rsidR="00DB701B" w:rsidRPr="00BE4322">
        <w:rPr>
          <w:rFonts w:asciiTheme="majorBidi" w:hAnsiTheme="majorBidi" w:cstheme="majorBidi"/>
        </w:rPr>
        <w:t xml:space="preserve">redesigned to introduce an asymmetrical resonant cavity structure. The </w:t>
      </w:r>
      <w:r w:rsidR="00466DD1">
        <w:rPr>
          <w:rFonts w:asciiTheme="majorBidi" w:hAnsiTheme="majorBidi" w:cstheme="majorBidi"/>
        </w:rPr>
        <w:t>re</w:t>
      </w:r>
      <w:r w:rsidR="00DB701B" w:rsidRPr="00BE4322">
        <w:rPr>
          <w:rFonts w:asciiTheme="majorBidi" w:hAnsiTheme="majorBidi" w:cstheme="majorBidi"/>
        </w:rPr>
        <w:t>design</w:t>
      </w:r>
      <w:r w:rsidR="00466DD1">
        <w:rPr>
          <w:rFonts w:asciiTheme="majorBidi" w:hAnsiTheme="majorBidi" w:cstheme="majorBidi"/>
        </w:rPr>
        <w:t xml:space="preserve"> devices</w:t>
      </w:r>
      <w:r w:rsidR="00DB701B" w:rsidRPr="00BE4322">
        <w:rPr>
          <w:rFonts w:asciiTheme="majorBidi" w:hAnsiTheme="majorBidi" w:cstheme="majorBidi"/>
        </w:rPr>
        <w:t xml:space="preserve"> </w:t>
      </w:r>
      <w:r w:rsidR="00466DD1">
        <w:rPr>
          <w:rFonts w:asciiTheme="majorBidi" w:hAnsiTheme="majorBidi" w:cstheme="majorBidi"/>
        </w:rPr>
        <w:t>are</w:t>
      </w:r>
      <w:r w:rsidR="00DB701B" w:rsidRPr="00BE4322">
        <w:rPr>
          <w:rFonts w:asciiTheme="majorBidi" w:hAnsiTheme="majorBidi" w:cstheme="majorBidi"/>
        </w:rPr>
        <w:t xml:space="preserve"> </w:t>
      </w:r>
      <w:r w:rsidR="00BE7A40">
        <w:rPr>
          <w:rFonts w:asciiTheme="majorBidi" w:hAnsiTheme="majorBidi" w:cstheme="majorBidi"/>
        </w:rPr>
        <w:t>variant of</w:t>
      </w:r>
      <w:r w:rsidR="00DB701B" w:rsidRPr="00BE4322">
        <w:rPr>
          <w:rFonts w:asciiTheme="majorBidi" w:hAnsiTheme="majorBidi" w:cstheme="majorBidi"/>
        </w:rPr>
        <w:t xml:space="preserve"> asymmetrical</w:t>
      </w:r>
      <w:r w:rsidR="00BE7A40">
        <w:rPr>
          <w:rFonts w:asciiTheme="majorBidi" w:hAnsiTheme="majorBidi" w:cstheme="majorBidi"/>
        </w:rPr>
        <w:t xml:space="preserve"> </w:t>
      </w:r>
      <w:r w:rsidR="00DB701B" w:rsidRPr="00BE4322">
        <w:rPr>
          <w:rFonts w:asciiTheme="majorBidi" w:hAnsiTheme="majorBidi" w:cstheme="majorBidi"/>
        </w:rPr>
        <w:t xml:space="preserve">distributed Bragg reflector (DBR). The  advantages, </w:t>
      </w:r>
      <w:r w:rsidR="00466DD1">
        <w:rPr>
          <w:rFonts w:asciiTheme="majorBidi" w:hAnsiTheme="majorBidi" w:cstheme="majorBidi"/>
        </w:rPr>
        <w:t>limitations</w:t>
      </w:r>
      <w:r w:rsidR="00DB701B" w:rsidRPr="00BE4322">
        <w:rPr>
          <w:rFonts w:asciiTheme="majorBidi" w:hAnsiTheme="majorBidi" w:cstheme="majorBidi"/>
        </w:rPr>
        <w:t xml:space="preserve"> and </w:t>
      </w:r>
      <w:r w:rsidR="00466DD1">
        <w:rPr>
          <w:rFonts w:asciiTheme="majorBidi" w:hAnsiTheme="majorBidi" w:cstheme="majorBidi"/>
        </w:rPr>
        <w:t>problems</w:t>
      </w:r>
      <w:r w:rsidR="00DB701B" w:rsidRPr="00BE4322">
        <w:rPr>
          <w:rFonts w:asciiTheme="majorBidi" w:hAnsiTheme="majorBidi" w:cstheme="majorBidi"/>
        </w:rPr>
        <w:t xml:space="preserve"> of such a </w:t>
      </w:r>
      <w:r w:rsidR="00466DD1" w:rsidRPr="00BE4322">
        <w:rPr>
          <w:rFonts w:asciiTheme="majorBidi" w:hAnsiTheme="majorBidi" w:cstheme="majorBidi"/>
        </w:rPr>
        <w:t>design</w:t>
      </w:r>
      <w:r w:rsidR="00DB701B" w:rsidRPr="00BE4322">
        <w:rPr>
          <w:rFonts w:asciiTheme="majorBidi" w:hAnsiTheme="majorBidi" w:cstheme="majorBidi"/>
        </w:rPr>
        <w:t xml:space="preserve"> are discussed.</w:t>
      </w:r>
    </w:p>
    <w:p w14:paraId="223DC1B6" w14:textId="00410069" w:rsidR="003F0992" w:rsidRPr="00BE4322" w:rsidRDefault="003F0992" w:rsidP="00162B9E">
      <w:pPr>
        <w:pStyle w:val="MCAbstract"/>
        <w:rPr>
          <w:rFonts w:asciiTheme="majorBidi" w:eastAsia="Arial Unicode MS" w:hAnsiTheme="majorBidi" w:cstheme="majorBidi"/>
          <w:color w:val="FF0000"/>
        </w:rPr>
      </w:pPr>
      <w:r w:rsidRPr="00BE4322">
        <w:rPr>
          <w:rFonts w:asciiTheme="majorBidi" w:hAnsiTheme="majorBidi" w:cstheme="majorBidi"/>
          <w:b/>
        </w:rPr>
        <w:t>Keywords:</w:t>
      </w:r>
      <w:r w:rsidRPr="00BE4322">
        <w:rPr>
          <w:rFonts w:asciiTheme="majorBidi" w:eastAsia="Arial Unicode MS" w:hAnsiTheme="majorBidi" w:cstheme="majorBidi"/>
          <w:color w:val="FF0000"/>
        </w:rPr>
        <w:t xml:space="preserve"> </w:t>
      </w:r>
      <w:r w:rsidR="006B1971" w:rsidRPr="006B1971">
        <w:rPr>
          <w:rFonts w:asciiTheme="majorBidi" w:eastAsia="Arial Unicode MS" w:hAnsiTheme="majorBidi" w:cstheme="majorBidi"/>
          <w:color w:val="000000" w:themeColor="text1"/>
        </w:rPr>
        <w:t xml:space="preserve">optical </w:t>
      </w:r>
      <w:r w:rsidR="00DB701B" w:rsidRPr="00BE4322">
        <w:rPr>
          <w:rFonts w:asciiTheme="majorBidi" w:eastAsia="Arial Unicode MS" w:hAnsiTheme="majorBidi" w:cstheme="majorBidi"/>
        </w:rPr>
        <w:t>thin fil</w:t>
      </w:r>
      <w:r w:rsidR="00466DD1">
        <w:rPr>
          <w:rFonts w:asciiTheme="majorBidi" w:eastAsia="Arial Unicode MS" w:hAnsiTheme="majorBidi" w:cstheme="majorBidi"/>
        </w:rPr>
        <w:t>m</w:t>
      </w:r>
      <w:r w:rsidR="006B1971">
        <w:rPr>
          <w:rFonts w:asciiTheme="majorBidi" w:eastAsia="Arial Unicode MS" w:hAnsiTheme="majorBidi" w:cstheme="majorBidi"/>
        </w:rPr>
        <w:t>,</w:t>
      </w:r>
      <w:r w:rsidR="00466DD1">
        <w:rPr>
          <w:rFonts w:asciiTheme="majorBidi" w:eastAsia="Arial Unicode MS" w:hAnsiTheme="majorBidi" w:cstheme="majorBidi"/>
        </w:rPr>
        <w:t xml:space="preserve"> thin film design,</w:t>
      </w:r>
      <w:r w:rsidR="006B1971">
        <w:rPr>
          <w:rFonts w:asciiTheme="majorBidi" w:eastAsia="Arial Unicode MS" w:hAnsiTheme="majorBidi" w:cstheme="majorBidi"/>
        </w:rPr>
        <w:t xml:space="preserve"> </w:t>
      </w:r>
      <w:r w:rsidR="006B1971" w:rsidRPr="006B1971">
        <w:rPr>
          <w:rFonts w:asciiTheme="majorBidi" w:eastAsia="Arial Unicode MS" w:hAnsiTheme="majorBidi" w:cstheme="majorBidi"/>
        </w:rPr>
        <w:t>vanadium dioxide</w:t>
      </w:r>
    </w:p>
    <w:p w14:paraId="697DC650" w14:textId="77777777" w:rsidR="00657AC6" w:rsidRPr="00BE4322" w:rsidRDefault="00657AC6">
      <w:pPr>
        <w:pStyle w:val="MCSectionHead"/>
        <w:spacing w:before="0"/>
        <w:rPr>
          <w:rFonts w:asciiTheme="majorBidi" w:hAnsiTheme="majorBidi" w:cstheme="majorBidi"/>
          <w:sz w:val="16"/>
          <w:szCs w:val="16"/>
        </w:rPr>
      </w:pPr>
    </w:p>
    <w:p w14:paraId="192DE02E" w14:textId="300EA554" w:rsidR="00657AC6" w:rsidRPr="00BE4322" w:rsidRDefault="00657AC6">
      <w:pPr>
        <w:pStyle w:val="MCSectionHead"/>
        <w:spacing w:before="0"/>
        <w:jc w:val="left"/>
        <w:rPr>
          <w:rFonts w:asciiTheme="majorBidi" w:hAnsiTheme="majorBidi" w:cstheme="majorBidi"/>
        </w:rPr>
      </w:pPr>
      <w:r w:rsidRPr="00BE4322">
        <w:rPr>
          <w:rFonts w:asciiTheme="majorBidi" w:hAnsiTheme="majorBidi" w:cstheme="majorBidi"/>
        </w:rPr>
        <w:t xml:space="preserve">1. </w:t>
      </w:r>
      <w:r w:rsidR="005B4352" w:rsidRPr="00BE4322">
        <w:rPr>
          <w:rFonts w:asciiTheme="majorBidi" w:hAnsiTheme="majorBidi" w:cstheme="majorBidi"/>
        </w:rPr>
        <w:t>Introduction</w:t>
      </w:r>
    </w:p>
    <w:p w14:paraId="0FFDF485" w14:textId="77777777" w:rsidR="00CB06B0" w:rsidRPr="00BE4322" w:rsidRDefault="00CB06B0" w:rsidP="00CB06B0">
      <w:pPr>
        <w:pStyle w:val="MCSectionHead"/>
        <w:spacing w:before="0"/>
        <w:rPr>
          <w:rFonts w:asciiTheme="majorBidi" w:hAnsiTheme="majorBidi" w:cstheme="majorBidi"/>
          <w:b w:val="0"/>
          <w:sz w:val="12"/>
          <w:szCs w:val="12"/>
        </w:rPr>
      </w:pPr>
    </w:p>
    <w:p w14:paraId="1BFD2E08" w14:textId="02238B40" w:rsidR="00DB701B" w:rsidRPr="00BE4322" w:rsidRDefault="00DB701B" w:rsidP="009C6245">
      <w:pPr>
        <w:ind w:firstLine="352"/>
        <w:jc w:val="both"/>
        <w:rPr>
          <w:rFonts w:asciiTheme="majorBidi" w:hAnsiTheme="majorBidi" w:cstheme="majorBidi"/>
        </w:rPr>
      </w:pPr>
      <w:r w:rsidRPr="00BE4322">
        <w:rPr>
          <w:rFonts w:asciiTheme="majorBidi" w:hAnsiTheme="majorBidi" w:cstheme="majorBidi"/>
        </w:rPr>
        <w:t>Phase change materials (PSM</w:t>
      </w:r>
      <w:r w:rsidR="009C6245">
        <w:rPr>
          <w:rFonts w:asciiTheme="majorBidi" w:hAnsiTheme="majorBidi" w:cstheme="majorBidi"/>
        </w:rPr>
        <w:t>s</w:t>
      </w:r>
      <w:r w:rsidRPr="00BE4322">
        <w:rPr>
          <w:rFonts w:asciiTheme="majorBidi" w:hAnsiTheme="majorBidi" w:cstheme="majorBidi"/>
        </w:rPr>
        <w:t xml:space="preserve">) are materials that change their crystal structure when sufficient thermal energy is applied. </w:t>
      </w:r>
      <w:r w:rsidR="009C6245" w:rsidRPr="009C6245">
        <w:rPr>
          <w:rFonts w:asciiTheme="majorBidi" w:hAnsiTheme="majorBidi" w:cstheme="majorBidi"/>
        </w:rPr>
        <w:t xml:space="preserve">This significantly alters </w:t>
      </w:r>
      <w:r w:rsidR="009C6245">
        <w:rPr>
          <w:rFonts w:asciiTheme="majorBidi" w:hAnsiTheme="majorBidi" w:cstheme="majorBidi"/>
        </w:rPr>
        <w:t xml:space="preserve">their </w:t>
      </w:r>
      <w:r w:rsidR="009C6245" w:rsidRPr="009C6245">
        <w:rPr>
          <w:rFonts w:asciiTheme="majorBidi" w:hAnsiTheme="majorBidi" w:cstheme="majorBidi"/>
        </w:rPr>
        <w:t>properties</w:t>
      </w:r>
      <w:r w:rsidR="009C6245">
        <w:rPr>
          <w:rFonts w:asciiTheme="majorBidi" w:hAnsiTheme="majorBidi" w:cstheme="majorBidi"/>
        </w:rPr>
        <w:t xml:space="preserve">, for example, </w:t>
      </w:r>
      <w:r w:rsidR="009C6245" w:rsidRPr="009C6245">
        <w:rPr>
          <w:rFonts w:asciiTheme="majorBidi" w:hAnsiTheme="majorBidi" w:cstheme="majorBidi"/>
        </w:rPr>
        <w:t>the real and imaginary refractive index</w:t>
      </w:r>
      <w:r w:rsidR="009C6245">
        <w:rPr>
          <w:rFonts w:asciiTheme="majorBidi" w:hAnsiTheme="majorBidi" w:cstheme="majorBidi"/>
        </w:rPr>
        <w:t xml:space="preserve">. </w:t>
      </w:r>
      <w:r w:rsidRPr="00BE4322">
        <w:rPr>
          <w:rFonts w:asciiTheme="majorBidi" w:hAnsiTheme="majorBidi" w:cstheme="majorBidi"/>
        </w:rPr>
        <w:t xml:space="preserve">Researchers have used the change in these properties to design a device that change its optical indexes based on temperature. For example, a thermochromic windows coating that change its reflection property in the infrared spectrum based on its temperature </w:t>
      </w:r>
      <w:r w:rsidR="00D44A7E">
        <w:rPr>
          <w:rFonts w:asciiTheme="majorBidi" w:hAnsiTheme="majorBidi" w:cstheme="majorBidi"/>
        </w:rPr>
        <w:t>[1]</w:t>
      </w:r>
      <w:r w:rsidRPr="00BE4322">
        <w:rPr>
          <w:rFonts w:asciiTheme="majorBidi" w:hAnsiTheme="majorBidi" w:cstheme="majorBidi"/>
        </w:rPr>
        <w:t xml:space="preserve">. Or a limiting optical diode that </w:t>
      </w:r>
      <w:r w:rsidR="004727C4">
        <w:rPr>
          <w:rFonts w:asciiTheme="majorBidi" w:hAnsiTheme="majorBidi" w:cstheme="majorBidi"/>
        </w:rPr>
        <w:t xml:space="preserve">while ‘on’, </w:t>
      </w:r>
      <w:r w:rsidRPr="00BE4322">
        <w:rPr>
          <w:rFonts w:asciiTheme="majorBidi" w:hAnsiTheme="majorBidi" w:cstheme="majorBidi"/>
        </w:rPr>
        <w:t xml:space="preserve">allows light to travel freely in both directions but will </w:t>
      </w:r>
      <w:r w:rsidR="004727C4">
        <w:rPr>
          <w:rFonts w:asciiTheme="majorBidi" w:hAnsiTheme="majorBidi" w:cstheme="majorBidi"/>
        </w:rPr>
        <w:t xml:space="preserve">‘turn off’ and </w:t>
      </w:r>
      <w:r w:rsidRPr="00BE4322">
        <w:rPr>
          <w:rFonts w:asciiTheme="majorBidi" w:hAnsiTheme="majorBidi" w:cstheme="majorBidi"/>
        </w:rPr>
        <w:t xml:space="preserve">acts like a filter to protect the sensitive </w:t>
      </w:r>
      <w:r w:rsidR="004727C4">
        <w:rPr>
          <w:rFonts w:asciiTheme="majorBidi" w:hAnsiTheme="majorBidi" w:cstheme="majorBidi"/>
        </w:rPr>
        <w:t>light</w:t>
      </w:r>
      <w:r w:rsidRPr="00BE4322">
        <w:rPr>
          <w:rFonts w:asciiTheme="majorBidi" w:hAnsiTheme="majorBidi" w:cstheme="majorBidi"/>
        </w:rPr>
        <w:t xml:space="preserve"> source when heated sufficiently </w:t>
      </w:r>
      <w:r w:rsidR="00D44A7E">
        <w:rPr>
          <w:rFonts w:asciiTheme="majorBidi" w:hAnsiTheme="majorBidi" w:cstheme="majorBidi"/>
        </w:rPr>
        <w:t>[2]</w:t>
      </w:r>
      <w:r w:rsidRPr="00BE4322">
        <w:rPr>
          <w:rFonts w:asciiTheme="majorBidi" w:hAnsiTheme="majorBidi" w:cstheme="majorBidi"/>
        </w:rPr>
        <w:t>.</w:t>
      </w:r>
      <w:r w:rsidR="009C6245">
        <w:rPr>
          <w:rFonts w:asciiTheme="majorBidi" w:hAnsiTheme="majorBidi" w:cstheme="majorBidi"/>
        </w:rPr>
        <w:t xml:space="preserve"> </w:t>
      </w:r>
      <w:r w:rsidR="009C6245" w:rsidRPr="00BE4322">
        <w:rPr>
          <w:rFonts w:asciiTheme="majorBidi" w:hAnsiTheme="majorBidi" w:cstheme="majorBidi"/>
          <w:lang w:eastAsia="zh-CN"/>
        </w:rPr>
        <w:t>VO</w:t>
      </w:r>
      <w:r w:rsidR="009C6245" w:rsidRPr="008C3F38">
        <w:rPr>
          <w:rFonts w:asciiTheme="majorBidi" w:hAnsiTheme="majorBidi" w:cstheme="majorBidi"/>
          <w:vertAlign w:val="subscript"/>
          <w:lang w:eastAsia="zh-CN"/>
        </w:rPr>
        <w:t>2</w:t>
      </w:r>
      <w:r w:rsidR="009C6245" w:rsidRPr="00BE4322">
        <w:rPr>
          <w:rFonts w:asciiTheme="majorBidi" w:hAnsiTheme="majorBidi" w:cstheme="majorBidi"/>
          <w:lang w:eastAsia="zh-CN"/>
        </w:rPr>
        <w:t xml:space="preserve"> </w:t>
      </w:r>
      <w:r w:rsidR="009C6245">
        <w:rPr>
          <w:rFonts w:asciiTheme="majorBidi" w:hAnsiTheme="majorBidi" w:cstheme="majorBidi"/>
          <w:lang w:eastAsia="zh-CN"/>
        </w:rPr>
        <w:t xml:space="preserve">was chosen as this study </w:t>
      </w:r>
      <w:r w:rsidR="009C6245" w:rsidRPr="00BE4322">
        <w:rPr>
          <w:rFonts w:asciiTheme="majorBidi" w:hAnsiTheme="majorBidi" w:cstheme="majorBidi"/>
          <w:lang w:eastAsia="zh-CN"/>
        </w:rPr>
        <w:t xml:space="preserve">PSM because of </w:t>
      </w:r>
      <w:r w:rsidR="009C6245">
        <w:rPr>
          <w:rFonts w:asciiTheme="majorBidi" w:hAnsiTheme="majorBidi" w:cstheme="majorBidi"/>
          <w:lang w:eastAsia="zh-CN"/>
        </w:rPr>
        <w:t>its</w:t>
      </w:r>
      <w:r w:rsidR="009C6245" w:rsidRPr="00BE4322">
        <w:rPr>
          <w:rFonts w:asciiTheme="majorBidi" w:hAnsiTheme="majorBidi" w:cstheme="majorBidi"/>
          <w:lang w:eastAsia="zh-CN"/>
        </w:rPr>
        <w:t xml:space="preserve"> </w:t>
      </w:r>
      <w:r w:rsidR="009C6245">
        <w:rPr>
          <w:rFonts w:asciiTheme="majorBidi" w:hAnsiTheme="majorBidi" w:cstheme="majorBidi"/>
          <w:lang w:eastAsia="zh-CN"/>
        </w:rPr>
        <w:t xml:space="preserve">volatile nature. It also has the </w:t>
      </w:r>
      <w:r w:rsidR="009C6245" w:rsidRPr="00BE4322">
        <w:rPr>
          <w:rFonts w:asciiTheme="majorBidi" w:hAnsiTheme="majorBidi" w:cstheme="majorBidi"/>
          <w:lang w:eastAsia="zh-CN"/>
        </w:rPr>
        <w:t>low</w:t>
      </w:r>
      <w:r w:rsidR="009C6245">
        <w:rPr>
          <w:rFonts w:asciiTheme="majorBidi" w:hAnsiTheme="majorBidi" w:cstheme="majorBidi"/>
          <w:lang w:eastAsia="zh-CN"/>
        </w:rPr>
        <w:t>est</w:t>
      </w:r>
      <w:r w:rsidR="009C6245" w:rsidRPr="00BE4322">
        <w:rPr>
          <w:rFonts w:asciiTheme="majorBidi" w:hAnsiTheme="majorBidi" w:cstheme="majorBidi"/>
          <w:lang w:eastAsia="zh-CN"/>
        </w:rPr>
        <w:t xml:space="preserve"> phase change temperature </w:t>
      </w:r>
      <w:r w:rsidR="009C6245">
        <w:rPr>
          <w:rFonts w:asciiTheme="majorBidi" w:hAnsiTheme="majorBidi" w:cstheme="majorBidi"/>
          <w:lang w:eastAsia="zh-CN"/>
        </w:rPr>
        <w:t>at</w:t>
      </w:r>
      <w:r w:rsidR="009C6245" w:rsidRPr="00BE4322">
        <w:rPr>
          <w:rFonts w:asciiTheme="majorBidi" w:hAnsiTheme="majorBidi" w:cstheme="majorBidi"/>
          <w:lang w:eastAsia="zh-CN"/>
        </w:rPr>
        <w:t xml:space="preserve"> 68 °C</w:t>
      </w:r>
      <w:r w:rsidR="009C6245">
        <w:rPr>
          <w:rFonts w:asciiTheme="majorBidi" w:hAnsiTheme="majorBidi" w:cstheme="majorBidi"/>
          <w:lang w:eastAsia="zh-CN"/>
        </w:rPr>
        <w:t xml:space="preserve"> c</w:t>
      </w:r>
      <w:r w:rsidR="009C6245" w:rsidRPr="00BE4322">
        <w:rPr>
          <w:rFonts w:asciiTheme="majorBidi" w:hAnsiTheme="majorBidi" w:cstheme="majorBidi"/>
          <w:lang w:eastAsia="zh-CN"/>
        </w:rPr>
        <w:t xml:space="preserve">ompared to other </w:t>
      </w:r>
      <w:r w:rsidR="009C6245">
        <w:rPr>
          <w:rFonts w:asciiTheme="majorBidi" w:hAnsiTheme="majorBidi" w:cstheme="majorBidi"/>
          <w:lang w:eastAsia="zh-CN"/>
        </w:rPr>
        <w:t xml:space="preserve">popular </w:t>
      </w:r>
      <w:r w:rsidR="009C6245" w:rsidRPr="00BE4322">
        <w:rPr>
          <w:rFonts w:asciiTheme="majorBidi" w:hAnsiTheme="majorBidi" w:cstheme="majorBidi"/>
          <w:lang w:eastAsia="zh-CN"/>
        </w:rPr>
        <w:t>PSMs</w:t>
      </w:r>
      <w:r w:rsidR="009C6245">
        <w:rPr>
          <w:rFonts w:asciiTheme="majorBidi" w:hAnsiTheme="majorBidi" w:cstheme="majorBidi"/>
          <w:lang w:eastAsia="zh-CN"/>
        </w:rPr>
        <w:t xml:space="preserve">. </w:t>
      </w:r>
      <w:r w:rsidR="009C6245" w:rsidRPr="00BE4322">
        <w:rPr>
          <w:rFonts w:asciiTheme="majorBidi" w:hAnsiTheme="majorBidi" w:cstheme="majorBidi"/>
          <w:lang w:eastAsia="zh-CN"/>
        </w:rPr>
        <w:t>This is in the hope of finding real world use cases for the redesigned device</w:t>
      </w:r>
      <w:r w:rsidR="007B4418">
        <w:rPr>
          <w:rFonts w:asciiTheme="majorBidi" w:hAnsiTheme="majorBidi" w:cstheme="majorBidi"/>
          <w:lang w:eastAsia="zh-CN"/>
        </w:rPr>
        <w:t>.</w:t>
      </w:r>
    </w:p>
    <w:p w14:paraId="27E27B76" w14:textId="005AA77A" w:rsidR="00DB701B" w:rsidRPr="00BE4322" w:rsidRDefault="004727C4" w:rsidP="00DB701B">
      <w:pPr>
        <w:ind w:firstLine="352"/>
        <w:jc w:val="both"/>
        <w:rPr>
          <w:rFonts w:asciiTheme="majorBidi" w:hAnsiTheme="majorBidi" w:cstheme="majorBidi"/>
        </w:rPr>
      </w:pPr>
      <w:r w:rsidRPr="00BE4322">
        <w:rPr>
          <w:rFonts w:asciiTheme="majorBidi" w:hAnsiTheme="majorBidi" w:cstheme="majorBidi"/>
        </w:rPr>
        <w:t xml:space="preserve">Resonant cavity </w:t>
      </w:r>
      <w:r>
        <w:rPr>
          <w:rFonts w:asciiTheme="majorBidi" w:hAnsiTheme="majorBidi" w:cstheme="majorBidi"/>
        </w:rPr>
        <w:t>design</w:t>
      </w:r>
      <w:r w:rsidRPr="00BE4322">
        <w:rPr>
          <w:rFonts w:asciiTheme="majorBidi" w:hAnsiTheme="majorBidi" w:cstheme="majorBidi"/>
        </w:rPr>
        <w:t xml:space="preserve"> allows lights(photons) to cycle through the central cavity layer(s) multiple times. It’s mainly used for line-pass or band-pass filters. </w:t>
      </w:r>
      <w:r>
        <w:rPr>
          <w:rFonts w:asciiTheme="majorBidi" w:hAnsiTheme="majorBidi" w:cstheme="majorBidi"/>
        </w:rPr>
        <w:t>But a problem</w:t>
      </w:r>
      <w:r w:rsidR="00DB701B" w:rsidRPr="00BE4322">
        <w:rPr>
          <w:rFonts w:asciiTheme="majorBidi" w:hAnsiTheme="majorBidi" w:cstheme="majorBidi"/>
        </w:rPr>
        <w:t xml:space="preserve"> will occur when we design </w:t>
      </w:r>
      <w:r>
        <w:rPr>
          <w:rFonts w:asciiTheme="majorBidi" w:hAnsiTheme="majorBidi" w:cstheme="majorBidi"/>
        </w:rPr>
        <w:t>a device with</w:t>
      </w:r>
      <w:r w:rsidR="00DB701B" w:rsidRPr="00BE4322">
        <w:rPr>
          <w:rFonts w:asciiTheme="majorBidi" w:hAnsiTheme="majorBidi" w:cstheme="majorBidi"/>
        </w:rPr>
        <w:t xml:space="preserve"> PSM</w:t>
      </w:r>
      <w:r>
        <w:rPr>
          <w:rFonts w:asciiTheme="majorBidi" w:hAnsiTheme="majorBidi" w:cstheme="majorBidi"/>
        </w:rPr>
        <w:t>s</w:t>
      </w:r>
      <w:r w:rsidR="00DB701B" w:rsidRPr="00BE4322">
        <w:rPr>
          <w:rFonts w:asciiTheme="majorBidi" w:hAnsiTheme="majorBidi" w:cstheme="majorBidi"/>
        </w:rPr>
        <w:t xml:space="preserve">. This is because, compared to dielectric layer(s) normally used, PSMs have higher imaginary refractive index which will result in the loss of resonant when substituting cavity layer that’s made of dielectric with PSM. Previously, the solution </w:t>
      </w:r>
      <w:r w:rsidR="009C6245" w:rsidRPr="00BE4322">
        <w:rPr>
          <w:rFonts w:asciiTheme="majorBidi" w:hAnsiTheme="majorBidi" w:cstheme="majorBidi"/>
        </w:rPr>
        <w:t>was</w:t>
      </w:r>
      <w:r w:rsidR="00DB701B" w:rsidRPr="00BE4322">
        <w:rPr>
          <w:rFonts w:asciiTheme="majorBidi" w:hAnsiTheme="majorBidi" w:cstheme="majorBidi"/>
        </w:rPr>
        <w:t xml:space="preserve"> to use a genetic algorithm </w:t>
      </w:r>
      <w:r w:rsidR="00D44A7E">
        <w:rPr>
          <w:rFonts w:asciiTheme="majorBidi" w:hAnsiTheme="majorBidi" w:cstheme="majorBidi"/>
        </w:rPr>
        <w:t>[3]</w:t>
      </w:r>
      <w:r w:rsidR="00DB701B" w:rsidRPr="00BE4322">
        <w:rPr>
          <w:rFonts w:asciiTheme="majorBidi" w:hAnsiTheme="majorBidi" w:cstheme="majorBidi"/>
        </w:rPr>
        <w:t xml:space="preserve"> or use numerical optimization to get an approximation </w:t>
      </w:r>
      <w:r w:rsidR="00D44A7E">
        <w:rPr>
          <w:rFonts w:asciiTheme="majorBidi" w:hAnsiTheme="majorBidi" w:cstheme="majorBidi"/>
        </w:rPr>
        <w:t>[4]</w:t>
      </w:r>
      <w:r w:rsidR="00DB701B" w:rsidRPr="00BE4322">
        <w:rPr>
          <w:rFonts w:asciiTheme="majorBidi" w:hAnsiTheme="majorBidi" w:cstheme="majorBidi"/>
        </w:rPr>
        <w:t xml:space="preserve"> both of which can’t give a solution when given a desired resonant wavelength, and materials index. To solve this, Saragan, A. introduced a new design approach. By modifying distributed Bragg reflector (DBR) resonant cavity structure with asymmetrical reflector layers </w:t>
      </w:r>
      <w:r w:rsidR="00D44A7E">
        <w:rPr>
          <w:rFonts w:asciiTheme="majorBidi" w:hAnsiTheme="majorBidi" w:cstheme="majorBidi"/>
        </w:rPr>
        <w:t>[5]</w:t>
      </w:r>
      <w:r w:rsidR="00DB701B" w:rsidRPr="00BE4322">
        <w:rPr>
          <w:rFonts w:asciiTheme="majorBidi" w:hAnsiTheme="majorBidi" w:cstheme="majorBidi"/>
        </w:rPr>
        <w:t xml:space="preserve">. This allows us to get a solution for any given </w:t>
      </w:r>
      <w:r>
        <w:rPr>
          <w:rFonts w:asciiTheme="majorBidi" w:hAnsiTheme="majorBidi" w:cstheme="majorBidi"/>
        </w:rPr>
        <w:t xml:space="preserve">resonant </w:t>
      </w:r>
      <w:r w:rsidR="00DB701B" w:rsidRPr="00BE4322">
        <w:rPr>
          <w:rFonts w:asciiTheme="majorBidi" w:hAnsiTheme="majorBidi" w:cstheme="majorBidi"/>
        </w:rPr>
        <w:t xml:space="preserve">wavelength, </w:t>
      </w:r>
      <w:r>
        <w:rPr>
          <w:rFonts w:asciiTheme="majorBidi" w:hAnsiTheme="majorBidi" w:cstheme="majorBidi"/>
        </w:rPr>
        <w:t>or</w:t>
      </w:r>
      <w:r w:rsidR="00DB701B" w:rsidRPr="00BE4322">
        <w:rPr>
          <w:rFonts w:asciiTheme="majorBidi" w:hAnsiTheme="majorBidi" w:cstheme="majorBidi"/>
        </w:rPr>
        <w:t xml:space="preserve"> materials index.</w:t>
      </w:r>
    </w:p>
    <w:p w14:paraId="64CD95EB" w14:textId="25DF3E02" w:rsidR="00943D83" w:rsidRPr="00BE4322" w:rsidRDefault="00DB701B" w:rsidP="00DB701B">
      <w:pPr>
        <w:ind w:firstLine="352"/>
        <w:jc w:val="both"/>
        <w:rPr>
          <w:rFonts w:asciiTheme="majorBidi" w:hAnsiTheme="majorBidi" w:cstheme="majorBidi"/>
        </w:rPr>
      </w:pPr>
      <w:r w:rsidRPr="00BE4322">
        <w:rPr>
          <w:rFonts w:asciiTheme="majorBidi" w:hAnsiTheme="majorBidi" w:cstheme="majorBidi"/>
        </w:rPr>
        <w:t>In this paper, many Vanadium dioxide (VO</w:t>
      </w:r>
      <w:r w:rsidRPr="008C3F38">
        <w:rPr>
          <w:rFonts w:asciiTheme="majorBidi" w:hAnsiTheme="majorBidi" w:cstheme="majorBidi"/>
          <w:vertAlign w:val="subscript"/>
        </w:rPr>
        <w:t>2</w:t>
      </w:r>
      <w:r w:rsidRPr="00BE4322">
        <w:rPr>
          <w:rFonts w:asciiTheme="majorBidi" w:hAnsiTheme="majorBidi" w:cstheme="majorBidi"/>
        </w:rPr>
        <w:t>) devices are redesigned to use the asymmetrical resonant cavity structure. The results are then compared to the originals, particularly the transmission, reflection and absorption properties, the difference in VO</w:t>
      </w:r>
      <w:r w:rsidRPr="008C3F38">
        <w:rPr>
          <w:rFonts w:asciiTheme="majorBidi" w:hAnsiTheme="majorBidi" w:cstheme="majorBidi"/>
          <w:vertAlign w:val="subscript"/>
        </w:rPr>
        <w:t>2</w:t>
      </w:r>
      <w:r w:rsidRPr="00BE4322">
        <w:rPr>
          <w:rFonts w:asciiTheme="majorBidi" w:hAnsiTheme="majorBidi" w:cstheme="majorBidi"/>
        </w:rPr>
        <w:t xml:space="preserve"> used, and the total thickness of the devices. The purpose of which is to find a use cases for asymmetrical resonant cavity thin-film designs.</w:t>
      </w:r>
    </w:p>
    <w:p w14:paraId="3DFD3A9A" w14:textId="57BB578C" w:rsidR="009E3DD5" w:rsidRPr="00BE4322" w:rsidRDefault="009E3DD5" w:rsidP="00CB06B0">
      <w:pPr>
        <w:pStyle w:val="MCSectionHead"/>
        <w:spacing w:before="0"/>
        <w:rPr>
          <w:rFonts w:asciiTheme="majorBidi" w:hAnsiTheme="majorBidi" w:cstheme="majorBidi"/>
          <w:b w:val="0"/>
          <w:sz w:val="16"/>
          <w:szCs w:val="16"/>
        </w:rPr>
      </w:pPr>
    </w:p>
    <w:p w14:paraId="36BE04CE" w14:textId="3FA72268" w:rsidR="00657AC6" w:rsidRPr="00BE4322" w:rsidRDefault="00657AC6" w:rsidP="0041511A">
      <w:pPr>
        <w:pStyle w:val="MCSectionHead"/>
        <w:spacing w:before="0"/>
        <w:jc w:val="left"/>
        <w:rPr>
          <w:rFonts w:asciiTheme="majorBidi" w:hAnsiTheme="majorBidi" w:cstheme="majorBidi"/>
        </w:rPr>
      </w:pPr>
      <w:r w:rsidRPr="00BE4322">
        <w:rPr>
          <w:rFonts w:asciiTheme="majorBidi" w:hAnsiTheme="majorBidi" w:cstheme="majorBidi"/>
        </w:rPr>
        <w:t xml:space="preserve">2.  </w:t>
      </w:r>
      <w:r w:rsidR="00D6594E" w:rsidRPr="00BE4322">
        <w:rPr>
          <w:rFonts w:asciiTheme="majorBidi" w:hAnsiTheme="majorBidi" w:cstheme="majorBidi"/>
        </w:rPr>
        <w:t xml:space="preserve">Theory </w:t>
      </w:r>
    </w:p>
    <w:p w14:paraId="32CB2B07" w14:textId="77777777" w:rsidR="0041511A" w:rsidRPr="00BE4322" w:rsidRDefault="0041511A" w:rsidP="0041511A">
      <w:pPr>
        <w:jc w:val="both"/>
        <w:rPr>
          <w:rFonts w:asciiTheme="majorBidi" w:hAnsiTheme="majorBidi" w:cstheme="majorBidi"/>
          <w:sz w:val="12"/>
          <w:szCs w:val="12"/>
        </w:rPr>
      </w:pPr>
    </w:p>
    <w:p w14:paraId="2067A174" w14:textId="20BBE25C" w:rsidR="00971E01" w:rsidRPr="00BE4322" w:rsidRDefault="00DB701B" w:rsidP="00336F8B">
      <w:pPr>
        <w:spacing w:line="240" w:lineRule="exact"/>
        <w:ind w:firstLine="352"/>
        <w:jc w:val="both"/>
        <w:rPr>
          <w:rFonts w:asciiTheme="majorBidi" w:hAnsiTheme="majorBidi" w:cstheme="majorBidi"/>
        </w:rPr>
      </w:pPr>
      <w:r w:rsidRPr="00BE4322">
        <w:rPr>
          <w:rFonts w:asciiTheme="majorBidi" w:hAnsiTheme="majorBidi" w:cstheme="majorBidi"/>
        </w:rPr>
        <w:t>Traditional DBR resonant cavity structure is composed of a central cavity layer sandwiched between</w:t>
      </w:r>
      <w:r w:rsidR="00BB6F6A">
        <w:rPr>
          <w:rFonts w:asciiTheme="majorBidi" w:hAnsiTheme="majorBidi" w:cstheme="majorBidi"/>
        </w:rPr>
        <w:t xml:space="preserve"> two</w:t>
      </w:r>
      <w:r w:rsidRPr="00BE4322">
        <w:rPr>
          <w:rFonts w:asciiTheme="majorBidi" w:hAnsiTheme="majorBidi" w:cstheme="majorBidi"/>
        </w:rPr>
        <w:t xml:space="preserve"> reflector </w:t>
      </w:r>
      <w:r w:rsidR="00070B12" w:rsidRPr="00BE4322">
        <w:rPr>
          <w:rFonts w:asciiTheme="majorBidi" w:hAnsiTheme="majorBidi" w:cstheme="majorBidi"/>
        </w:rPr>
        <w:t>layers</w:t>
      </w:r>
      <w:r w:rsidR="00BB6F6A">
        <w:rPr>
          <w:rFonts w:asciiTheme="majorBidi" w:hAnsiTheme="majorBidi" w:cstheme="majorBidi"/>
        </w:rPr>
        <w:t xml:space="preserve"> on each side</w:t>
      </w:r>
      <w:r w:rsidRPr="00BE4322">
        <w:rPr>
          <w:rFonts w:asciiTheme="majorBidi" w:hAnsiTheme="majorBidi" w:cstheme="majorBidi"/>
        </w:rPr>
        <w:t xml:space="preserve">. The central cavity layer is used for its refractive index, which will determine the resonant frequency and the optical property of the device. It’s usually made </w:t>
      </w:r>
      <w:r w:rsidR="005D2633">
        <w:rPr>
          <w:rFonts w:asciiTheme="majorBidi" w:hAnsiTheme="majorBidi" w:cstheme="majorBidi"/>
        </w:rPr>
        <w:t>of</w:t>
      </w:r>
      <w:r w:rsidRPr="00BE4322">
        <w:rPr>
          <w:rFonts w:asciiTheme="majorBidi" w:hAnsiTheme="majorBidi" w:cstheme="majorBidi"/>
        </w:rPr>
        <w:t xml:space="preserve"> dielectric materials but can also be PSMs or metals. The two reflector layers will help the lights cycle through the central layer multiple times. Because the central cavity layer is reused multiple times, the device’s optical properties</w:t>
      </w:r>
      <w:r w:rsidR="00B31B89">
        <w:rPr>
          <w:rFonts w:asciiTheme="majorBidi" w:hAnsiTheme="majorBidi" w:cstheme="majorBidi"/>
        </w:rPr>
        <w:t>, mainly its absorption and transmission,</w:t>
      </w:r>
      <w:r w:rsidRPr="00BE4322">
        <w:rPr>
          <w:rFonts w:asciiTheme="majorBidi" w:hAnsiTheme="majorBidi" w:cstheme="majorBidi"/>
        </w:rPr>
        <w:t xml:space="preserve"> at the resonant wavelength will be enhanced</w:t>
      </w:r>
      <w:r w:rsidR="00B31B89">
        <w:rPr>
          <w:rFonts w:asciiTheme="majorBidi" w:hAnsiTheme="majorBidi" w:cstheme="majorBidi"/>
        </w:rPr>
        <w:t xml:space="preserve"> greatly. We want the design to be antireflection. </w:t>
      </w:r>
      <w:r w:rsidR="00EE4C14">
        <w:rPr>
          <w:rFonts w:asciiTheme="majorBidi" w:hAnsiTheme="majorBidi" w:cstheme="majorBidi"/>
        </w:rPr>
        <w:t>So,</w:t>
      </w:r>
      <w:r w:rsidRPr="00BE4322">
        <w:rPr>
          <w:rFonts w:asciiTheme="majorBidi" w:hAnsiTheme="majorBidi" w:cstheme="majorBidi"/>
        </w:rPr>
        <w:t xml:space="preserve"> each reflector layer will consist of (multiple) unit cell(s) with quarter-wave thick films of high (H) and low (L) refractive index</w:t>
      </w:r>
      <w:r w:rsidR="00EE4C14">
        <w:rPr>
          <w:rFonts w:asciiTheme="majorBidi" w:hAnsiTheme="majorBidi" w:cstheme="majorBidi"/>
        </w:rPr>
        <w:t>. Each unit cell</w:t>
      </w:r>
      <w:r w:rsidRPr="00BE4322">
        <w:rPr>
          <w:rFonts w:asciiTheme="majorBidi" w:hAnsiTheme="majorBidi" w:cstheme="majorBidi"/>
        </w:rPr>
        <w:t xml:space="preserve"> </w:t>
      </w:r>
      <w:r w:rsidR="00EE4C14">
        <w:rPr>
          <w:rFonts w:asciiTheme="majorBidi" w:hAnsiTheme="majorBidi" w:cstheme="majorBidi"/>
        </w:rPr>
        <w:t>has</w:t>
      </w:r>
      <w:r w:rsidRPr="00BE4322">
        <w:rPr>
          <w:rFonts w:asciiTheme="majorBidi" w:hAnsiTheme="majorBidi" w:cstheme="majorBidi"/>
        </w:rPr>
        <w:t xml:space="preserve"> notation of [H/2 L H/2], </w:t>
      </w:r>
      <w:r w:rsidR="00EE4C14">
        <w:rPr>
          <w:rFonts w:asciiTheme="majorBidi" w:hAnsiTheme="majorBidi" w:cstheme="majorBidi"/>
        </w:rPr>
        <w:t>where</w:t>
      </w:r>
      <w:r w:rsidRPr="00BE4322">
        <w:rPr>
          <w:rFonts w:asciiTheme="majorBidi" w:hAnsiTheme="majorBidi" w:cstheme="majorBidi"/>
        </w:rPr>
        <w:t xml:space="preserve"> H/2 denoted a half quarter-wave thick film. Normally, the number of unit cells used on each side is symmetrical. We can then make the structure exhibit an antireflection property by placing H/2 films on the outside of each reflector </w:t>
      </w:r>
      <w:r w:rsidR="00012E04" w:rsidRPr="00BE4322">
        <w:rPr>
          <w:rFonts w:asciiTheme="majorBidi" w:hAnsiTheme="majorBidi" w:cstheme="majorBidi"/>
        </w:rPr>
        <w:t>layer</w:t>
      </w:r>
      <w:r w:rsidRPr="00BE4322">
        <w:rPr>
          <w:rFonts w:asciiTheme="majorBidi" w:hAnsiTheme="majorBidi" w:cstheme="majorBidi"/>
        </w:rPr>
        <w:t>.</w:t>
      </w:r>
      <w:r w:rsidR="00012E04">
        <w:rPr>
          <w:rFonts w:asciiTheme="majorBidi" w:hAnsiTheme="majorBidi" w:cstheme="majorBidi"/>
        </w:rPr>
        <w:t xml:space="preserve"> We do this because reflectivity is not useful to most applications mentioned.</w:t>
      </w:r>
      <w:r w:rsidRPr="00BE4322">
        <w:rPr>
          <w:rFonts w:asciiTheme="majorBidi" w:hAnsiTheme="majorBidi" w:cstheme="majorBidi"/>
        </w:rPr>
        <w:t xml:space="preserve"> The final structure will </w:t>
      </w:r>
      <w:r w:rsidR="00EE4C14">
        <w:rPr>
          <w:rFonts w:asciiTheme="majorBidi" w:hAnsiTheme="majorBidi" w:cstheme="majorBidi"/>
        </w:rPr>
        <w:t>have a notation of</w:t>
      </w:r>
      <w:r w:rsidRPr="00BE4322">
        <w:rPr>
          <w:rFonts w:asciiTheme="majorBidi" w:hAnsiTheme="majorBidi" w:cstheme="majorBidi"/>
        </w:rPr>
        <w:t xml:space="preserve"> H/2 [</w:t>
      </w:r>
      <w:r w:rsidR="00EE4C14">
        <w:rPr>
          <w:rFonts w:asciiTheme="majorBidi" w:hAnsiTheme="majorBidi" w:cstheme="majorBidi"/>
        </w:rPr>
        <w:t>U</w:t>
      </w:r>
      <w:r w:rsidRPr="00BE4322">
        <w:rPr>
          <w:rFonts w:asciiTheme="majorBidi" w:hAnsiTheme="majorBidi" w:cstheme="majorBidi"/>
        </w:rPr>
        <w:t>]</w:t>
      </w:r>
      <w:r w:rsidRPr="00BE4322">
        <w:rPr>
          <w:rFonts w:asciiTheme="majorBidi" w:hAnsiTheme="majorBidi" w:cstheme="majorBidi"/>
          <w:vertAlign w:val="superscript"/>
        </w:rPr>
        <w:t>N</w:t>
      </w:r>
      <w:r w:rsidRPr="00BE4322">
        <w:rPr>
          <w:rFonts w:asciiTheme="majorBidi" w:hAnsiTheme="majorBidi" w:cstheme="majorBidi"/>
        </w:rPr>
        <w:t xml:space="preserve"> </w:t>
      </w:r>
      <w:r w:rsidR="00174BFE">
        <w:rPr>
          <w:rFonts w:asciiTheme="majorBidi" w:hAnsiTheme="majorBidi" w:cstheme="majorBidi"/>
        </w:rPr>
        <w:t>[</w:t>
      </w:r>
      <w:r w:rsidRPr="00BE4322">
        <w:rPr>
          <w:rFonts w:asciiTheme="majorBidi" w:hAnsiTheme="majorBidi" w:cstheme="majorBidi"/>
        </w:rPr>
        <w:t>D</w:t>
      </w:r>
      <w:r w:rsidR="00174BFE">
        <w:rPr>
          <w:rFonts w:asciiTheme="majorBidi" w:hAnsiTheme="majorBidi" w:cstheme="majorBidi"/>
        </w:rPr>
        <w:t>]</w:t>
      </w:r>
      <w:r w:rsidRPr="00BE4322">
        <w:rPr>
          <w:rFonts w:asciiTheme="majorBidi" w:hAnsiTheme="majorBidi" w:cstheme="majorBidi"/>
        </w:rPr>
        <w:t xml:space="preserve"> [</w:t>
      </w:r>
      <w:r w:rsidR="00EE4C14">
        <w:rPr>
          <w:rFonts w:asciiTheme="majorBidi" w:hAnsiTheme="majorBidi" w:cstheme="majorBidi"/>
        </w:rPr>
        <w:t>U</w:t>
      </w:r>
      <w:r w:rsidRPr="00BE4322">
        <w:rPr>
          <w:rFonts w:asciiTheme="majorBidi" w:hAnsiTheme="majorBidi" w:cstheme="majorBidi"/>
        </w:rPr>
        <w:t>]</w:t>
      </w:r>
      <w:r w:rsidRPr="00BE4322">
        <w:rPr>
          <w:rFonts w:asciiTheme="majorBidi" w:hAnsiTheme="majorBidi" w:cstheme="majorBidi"/>
          <w:vertAlign w:val="superscript"/>
        </w:rPr>
        <w:t>N</w:t>
      </w:r>
      <w:r w:rsidRPr="00BE4322">
        <w:rPr>
          <w:rFonts w:asciiTheme="majorBidi" w:hAnsiTheme="majorBidi" w:cstheme="majorBidi"/>
        </w:rPr>
        <w:t xml:space="preserve"> H/2, where </w:t>
      </w:r>
      <w:r w:rsidR="00EE4C14">
        <w:rPr>
          <w:rFonts w:asciiTheme="majorBidi" w:hAnsiTheme="majorBidi" w:cstheme="majorBidi"/>
        </w:rPr>
        <w:t xml:space="preserve">U is a unit cell, </w:t>
      </w:r>
      <w:r w:rsidRPr="00BE4322">
        <w:rPr>
          <w:rFonts w:asciiTheme="majorBidi" w:hAnsiTheme="majorBidi" w:cstheme="majorBidi"/>
        </w:rPr>
        <w:t>N represents the number of unit cells, and D represents the central cavity dielectric layer.</w:t>
      </w:r>
    </w:p>
    <w:p w14:paraId="12259005" w14:textId="71DD6E4D" w:rsidR="00DB701B" w:rsidRPr="00BE4322" w:rsidRDefault="00DB701B" w:rsidP="00336F8B">
      <w:pPr>
        <w:spacing w:line="240" w:lineRule="exact"/>
        <w:ind w:firstLine="352"/>
        <w:jc w:val="both"/>
        <w:rPr>
          <w:rFonts w:asciiTheme="majorBidi" w:hAnsiTheme="majorBidi" w:cstheme="majorBidi"/>
          <w:lang w:eastAsia="zh-CN"/>
        </w:rPr>
      </w:pPr>
      <w:r w:rsidRPr="00BE4322">
        <w:rPr>
          <w:rFonts w:asciiTheme="majorBidi" w:hAnsiTheme="majorBidi" w:cstheme="majorBidi"/>
          <w:lang w:eastAsia="zh-CN"/>
        </w:rPr>
        <w:t>To make the devices behave differently depending on the temperature</w:t>
      </w:r>
      <w:r w:rsidR="00EE4C14">
        <w:rPr>
          <w:rFonts w:asciiTheme="majorBidi" w:hAnsiTheme="majorBidi" w:cstheme="majorBidi"/>
          <w:lang w:eastAsia="zh-CN"/>
        </w:rPr>
        <w:t>,</w:t>
      </w:r>
      <w:r w:rsidRPr="00BE4322">
        <w:rPr>
          <w:rFonts w:asciiTheme="majorBidi" w:hAnsiTheme="majorBidi" w:cstheme="majorBidi"/>
          <w:lang w:eastAsia="zh-CN"/>
        </w:rPr>
        <w:t xml:space="preserve"> we </w:t>
      </w:r>
      <w:r w:rsidR="00EE4C14">
        <w:rPr>
          <w:rFonts w:asciiTheme="majorBidi" w:hAnsiTheme="majorBidi" w:cstheme="majorBidi"/>
          <w:lang w:eastAsia="zh-CN"/>
        </w:rPr>
        <w:t>will</w:t>
      </w:r>
      <w:r w:rsidRPr="00BE4322">
        <w:rPr>
          <w:rFonts w:asciiTheme="majorBidi" w:hAnsiTheme="majorBidi" w:cstheme="majorBidi"/>
          <w:lang w:eastAsia="zh-CN"/>
        </w:rPr>
        <w:t xml:space="preserve"> use PSMs</w:t>
      </w:r>
      <w:r w:rsidR="00EE4C14">
        <w:rPr>
          <w:rFonts w:asciiTheme="majorBidi" w:hAnsiTheme="majorBidi" w:cstheme="majorBidi"/>
          <w:lang w:eastAsia="zh-CN"/>
        </w:rPr>
        <w:t xml:space="preserve"> as a cavity layer</w:t>
      </w:r>
      <w:r w:rsidRPr="00BE4322">
        <w:rPr>
          <w:rFonts w:asciiTheme="majorBidi" w:hAnsiTheme="majorBidi" w:cstheme="majorBidi"/>
          <w:lang w:eastAsia="zh-CN"/>
        </w:rPr>
        <w:t>.</w:t>
      </w:r>
      <w:r w:rsidR="009C6245">
        <w:rPr>
          <w:rFonts w:asciiTheme="majorBidi" w:hAnsiTheme="majorBidi" w:cstheme="majorBidi"/>
          <w:lang w:eastAsia="zh-CN"/>
        </w:rPr>
        <w:t xml:space="preserve"> This is because of the high imaginary refractive index in PSMs, which essentially mean PSMs can absorb light and turn it into other </w:t>
      </w:r>
      <w:r w:rsidR="00B323A1">
        <w:rPr>
          <w:rFonts w:asciiTheme="majorBidi" w:hAnsiTheme="majorBidi" w:cstheme="majorBidi"/>
          <w:lang w:eastAsia="zh-CN"/>
        </w:rPr>
        <w:t>forms</w:t>
      </w:r>
      <w:r w:rsidR="009C6245">
        <w:rPr>
          <w:rFonts w:asciiTheme="majorBidi" w:hAnsiTheme="majorBidi" w:cstheme="majorBidi"/>
          <w:lang w:eastAsia="zh-CN"/>
        </w:rPr>
        <w:t xml:space="preserve"> of energy, mainly heat.</w:t>
      </w:r>
      <w:r w:rsidRPr="00BE4322">
        <w:rPr>
          <w:rFonts w:asciiTheme="majorBidi" w:hAnsiTheme="majorBidi" w:cstheme="majorBidi"/>
          <w:lang w:eastAsia="zh-CN"/>
        </w:rPr>
        <w:t xml:space="preserve"> By substituting the dielectric layer with PSM. </w:t>
      </w:r>
      <w:r w:rsidR="00EE4C14">
        <w:rPr>
          <w:rFonts w:asciiTheme="majorBidi" w:hAnsiTheme="majorBidi" w:cstheme="majorBidi"/>
          <w:lang w:eastAsia="zh-CN"/>
        </w:rPr>
        <w:t>And if</w:t>
      </w:r>
      <w:r w:rsidRPr="00BE4322">
        <w:rPr>
          <w:rFonts w:asciiTheme="majorBidi" w:hAnsiTheme="majorBidi" w:cstheme="majorBidi"/>
          <w:lang w:eastAsia="zh-CN"/>
        </w:rPr>
        <w:t xml:space="preserve"> the refractive index of PSM have a small imaginary </w:t>
      </w:r>
      <w:r w:rsidR="00EE4C14">
        <w:rPr>
          <w:rFonts w:asciiTheme="majorBidi" w:hAnsiTheme="majorBidi" w:cstheme="majorBidi"/>
          <w:lang w:eastAsia="zh-CN"/>
        </w:rPr>
        <w:t>index,</w:t>
      </w:r>
      <w:r w:rsidRPr="00BE4322">
        <w:rPr>
          <w:rFonts w:asciiTheme="majorBidi" w:hAnsiTheme="majorBidi" w:cstheme="majorBidi"/>
          <w:lang w:eastAsia="zh-CN"/>
        </w:rPr>
        <w:t xml:space="preserve"> like a typical dielectric material used in the design, this won’t cause a problem </w:t>
      </w:r>
      <w:r w:rsidR="00EE4C14">
        <w:rPr>
          <w:rFonts w:asciiTheme="majorBidi" w:hAnsiTheme="majorBidi" w:cstheme="majorBidi"/>
          <w:lang w:eastAsia="zh-CN"/>
        </w:rPr>
        <w:t>in</w:t>
      </w:r>
      <w:r w:rsidRPr="00BE4322">
        <w:rPr>
          <w:rFonts w:asciiTheme="majorBidi" w:hAnsiTheme="majorBidi" w:cstheme="majorBidi"/>
          <w:lang w:eastAsia="zh-CN"/>
        </w:rPr>
        <w:t xml:space="preserve"> resonant shifting. But in practice, all</w:t>
      </w:r>
      <w:r w:rsidR="00EE4C14">
        <w:rPr>
          <w:rFonts w:asciiTheme="majorBidi" w:hAnsiTheme="majorBidi" w:cstheme="majorBidi"/>
          <w:lang w:eastAsia="zh-CN"/>
        </w:rPr>
        <w:t xml:space="preserve"> PSM</w:t>
      </w:r>
      <w:r w:rsidRPr="00BE4322">
        <w:rPr>
          <w:rFonts w:asciiTheme="majorBidi" w:hAnsiTheme="majorBidi" w:cstheme="majorBidi"/>
          <w:lang w:eastAsia="zh-CN"/>
        </w:rPr>
        <w:t xml:space="preserve">s have </w:t>
      </w:r>
      <w:r w:rsidR="00EE4C14" w:rsidRPr="00BE4322">
        <w:rPr>
          <w:rFonts w:asciiTheme="majorBidi" w:hAnsiTheme="majorBidi" w:cstheme="majorBidi"/>
          <w:lang w:eastAsia="zh-CN"/>
        </w:rPr>
        <w:t>a large</w:t>
      </w:r>
      <w:r w:rsidR="00EE4C14">
        <w:rPr>
          <w:rFonts w:asciiTheme="majorBidi" w:hAnsiTheme="majorBidi" w:cstheme="majorBidi"/>
          <w:lang w:eastAsia="zh-CN"/>
        </w:rPr>
        <w:t xml:space="preserve"> enough</w:t>
      </w:r>
      <w:r w:rsidRPr="00BE4322">
        <w:rPr>
          <w:rFonts w:asciiTheme="majorBidi" w:hAnsiTheme="majorBidi" w:cstheme="majorBidi"/>
          <w:lang w:eastAsia="zh-CN"/>
        </w:rPr>
        <w:t xml:space="preserve"> imaginary index that a simple substitute will cause the resonant to be shifted significantly</w:t>
      </w:r>
      <w:r w:rsidR="00EE4C14">
        <w:rPr>
          <w:rFonts w:asciiTheme="majorBidi" w:hAnsiTheme="majorBidi" w:cstheme="majorBidi"/>
          <w:lang w:eastAsia="zh-CN"/>
        </w:rPr>
        <w:t xml:space="preserve">. </w:t>
      </w:r>
      <w:r w:rsidRPr="00BE4322">
        <w:rPr>
          <w:rFonts w:asciiTheme="majorBidi" w:hAnsiTheme="majorBidi" w:cstheme="majorBidi"/>
          <w:lang w:eastAsia="zh-CN"/>
        </w:rPr>
        <w:t xml:space="preserve">This will </w:t>
      </w:r>
      <w:r w:rsidR="00EE4C14">
        <w:rPr>
          <w:rFonts w:asciiTheme="majorBidi" w:hAnsiTheme="majorBidi" w:cstheme="majorBidi"/>
          <w:lang w:eastAsia="zh-CN"/>
        </w:rPr>
        <w:t>then</w:t>
      </w:r>
      <w:r w:rsidRPr="00BE4322">
        <w:rPr>
          <w:rFonts w:asciiTheme="majorBidi" w:hAnsiTheme="majorBidi" w:cstheme="majorBidi"/>
          <w:lang w:eastAsia="zh-CN"/>
        </w:rPr>
        <w:t xml:space="preserve"> cause the optical properties of the structure to changes</w:t>
      </w:r>
      <w:r w:rsidR="00EE4C14">
        <w:rPr>
          <w:rFonts w:asciiTheme="majorBidi" w:hAnsiTheme="majorBidi" w:cstheme="majorBidi"/>
          <w:lang w:eastAsia="zh-CN"/>
        </w:rPr>
        <w:t xml:space="preserve"> from the design significantly</w:t>
      </w:r>
      <w:r w:rsidRPr="00BE4322">
        <w:rPr>
          <w:rFonts w:asciiTheme="majorBidi" w:hAnsiTheme="majorBidi" w:cstheme="majorBidi"/>
          <w:lang w:eastAsia="zh-CN"/>
        </w:rPr>
        <w:t xml:space="preserve">. As for the methods mentioned </w:t>
      </w:r>
      <w:r w:rsidR="00EE4C14">
        <w:rPr>
          <w:rFonts w:asciiTheme="majorBidi" w:hAnsiTheme="majorBidi" w:cstheme="majorBidi"/>
          <w:lang w:eastAsia="zh-CN"/>
        </w:rPr>
        <w:t>in the introduction</w:t>
      </w:r>
      <w:r w:rsidRPr="00BE4322">
        <w:rPr>
          <w:rFonts w:asciiTheme="majorBidi" w:hAnsiTheme="majorBidi" w:cstheme="majorBidi"/>
          <w:lang w:eastAsia="zh-CN"/>
        </w:rPr>
        <w:t xml:space="preserve">, </w:t>
      </w:r>
      <w:r w:rsidR="00EE4C14" w:rsidRPr="00BE4322">
        <w:rPr>
          <w:rFonts w:asciiTheme="majorBidi" w:hAnsiTheme="majorBidi" w:cstheme="majorBidi"/>
          <w:lang w:eastAsia="zh-CN"/>
        </w:rPr>
        <w:t>neither</w:t>
      </w:r>
      <w:r w:rsidRPr="00BE4322">
        <w:rPr>
          <w:rFonts w:asciiTheme="majorBidi" w:hAnsiTheme="majorBidi" w:cstheme="majorBidi"/>
          <w:lang w:eastAsia="zh-CN"/>
        </w:rPr>
        <w:t xml:space="preserve"> </w:t>
      </w:r>
      <w:r w:rsidR="00466DD1" w:rsidRPr="00BE4322">
        <w:rPr>
          <w:rFonts w:asciiTheme="majorBidi" w:hAnsiTheme="majorBidi" w:cstheme="majorBidi"/>
          <w:lang w:eastAsia="zh-CN"/>
        </w:rPr>
        <w:lastRenderedPageBreak/>
        <w:t>method</w:t>
      </w:r>
      <w:r w:rsidRPr="00BE4322">
        <w:rPr>
          <w:rFonts w:asciiTheme="majorBidi" w:hAnsiTheme="majorBidi" w:cstheme="majorBidi"/>
          <w:lang w:eastAsia="zh-CN"/>
        </w:rPr>
        <w:t xml:space="preserve"> </w:t>
      </w:r>
      <w:r w:rsidR="00EE4C14" w:rsidRPr="00BE4322">
        <w:rPr>
          <w:rFonts w:asciiTheme="majorBidi" w:hAnsiTheme="majorBidi" w:cstheme="majorBidi"/>
          <w:lang w:eastAsia="zh-CN"/>
        </w:rPr>
        <w:t>can</w:t>
      </w:r>
      <w:r w:rsidRPr="00BE4322">
        <w:rPr>
          <w:rFonts w:asciiTheme="majorBidi" w:hAnsiTheme="majorBidi" w:cstheme="majorBidi"/>
          <w:lang w:eastAsia="zh-CN"/>
        </w:rPr>
        <w:t xml:space="preserve"> give the </w:t>
      </w:r>
      <w:r w:rsidR="00EE4C14">
        <w:rPr>
          <w:rFonts w:asciiTheme="majorBidi" w:hAnsiTheme="majorBidi" w:cstheme="majorBidi"/>
          <w:lang w:eastAsia="zh-CN"/>
        </w:rPr>
        <w:t xml:space="preserve">solutions for an </w:t>
      </w:r>
      <w:r w:rsidRPr="00BE4322">
        <w:rPr>
          <w:rFonts w:asciiTheme="majorBidi" w:hAnsiTheme="majorBidi" w:cstheme="majorBidi"/>
          <w:lang w:eastAsia="zh-CN"/>
        </w:rPr>
        <w:t xml:space="preserve">exact thickness of each layer when given a </w:t>
      </w:r>
      <w:r w:rsidR="004727C4">
        <w:rPr>
          <w:rFonts w:asciiTheme="majorBidi" w:hAnsiTheme="majorBidi" w:cstheme="majorBidi"/>
          <w:lang w:eastAsia="zh-CN"/>
        </w:rPr>
        <w:t>targeted</w:t>
      </w:r>
      <w:r w:rsidRPr="00BE4322">
        <w:rPr>
          <w:rFonts w:asciiTheme="majorBidi" w:hAnsiTheme="majorBidi" w:cstheme="majorBidi"/>
          <w:lang w:eastAsia="zh-CN"/>
        </w:rPr>
        <w:t xml:space="preserve"> wavelength and the materials refractive index. This will be a problem for cases like an optical diode </w:t>
      </w:r>
      <w:r w:rsidR="00D44A7E">
        <w:rPr>
          <w:rFonts w:asciiTheme="majorBidi" w:hAnsiTheme="majorBidi" w:cstheme="majorBidi"/>
          <w:lang w:eastAsia="zh-CN"/>
        </w:rPr>
        <w:t>[2]</w:t>
      </w:r>
      <w:r w:rsidRPr="00BE4322">
        <w:rPr>
          <w:rFonts w:asciiTheme="majorBidi" w:hAnsiTheme="majorBidi" w:cstheme="majorBidi"/>
          <w:lang w:eastAsia="zh-CN"/>
        </w:rPr>
        <w:t xml:space="preserve"> mentioned above or a </w:t>
      </w:r>
      <w:r w:rsidR="004727C4">
        <w:rPr>
          <w:rFonts w:asciiTheme="majorBidi" w:hAnsiTheme="majorBidi" w:cstheme="majorBidi"/>
          <w:lang w:eastAsia="zh-CN"/>
        </w:rPr>
        <w:t xml:space="preserve">similar, </w:t>
      </w:r>
      <w:r w:rsidRPr="00BE4322">
        <w:rPr>
          <w:rFonts w:asciiTheme="majorBidi" w:hAnsiTheme="majorBidi" w:cstheme="majorBidi"/>
          <w:lang w:eastAsia="zh-CN"/>
        </w:rPr>
        <w:t xml:space="preserve">self-activating optical limiter device </w:t>
      </w:r>
      <w:r w:rsidR="00D44A7E">
        <w:rPr>
          <w:rFonts w:asciiTheme="majorBidi" w:hAnsiTheme="majorBidi" w:cstheme="majorBidi"/>
          <w:lang w:eastAsia="zh-CN"/>
        </w:rPr>
        <w:t>[6]</w:t>
      </w:r>
      <w:r w:rsidRPr="00BE4322">
        <w:rPr>
          <w:rFonts w:asciiTheme="majorBidi" w:hAnsiTheme="majorBidi" w:cstheme="majorBidi"/>
          <w:lang w:eastAsia="zh-CN"/>
        </w:rPr>
        <w:t xml:space="preserve"> that’s designed for a particular(targeted) wavelength.</w:t>
      </w:r>
    </w:p>
    <w:p w14:paraId="2904E2A1" w14:textId="2AE0F058" w:rsidR="0087445D" w:rsidRPr="00BE4322" w:rsidRDefault="00DB701B" w:rsidP="009C6245">
      <w:pPr>
        <w:spacing w:line="240" w:lineRule="exact"/>
        <w:ind w:firstLine="352"/>
        <w:jc w:val="both"/>
        <w:rPr>
          <w:rFonts w:asciiTheme="majorBidi" w:hAnsiTheme="majorBidi" w:cstheme="majorBidi"/>
          <w:lang w:eastAsia="zh-CN"/>
        </w:rPr>
      </w:pPr>
      <w:r w:rsidRPr="00BE4322">
        <w:rPr>
          <w:rFonts w:asciiTheme="majorBidi" w:hAnsiTheme="majorBidi" w:cstheme="majorBidi"/>
          <w:lang w:eastAsia="zh-CN"/>
        </w:rPr>
        <w:t>To solve this problem, we can modify the structure to be asymmetrical in term of number of unit cells used on each side of the reflector. This will result in an asymmetrical resonant cavity structure</w:t>
      </w:r>
      <w:r w:rsidR="00ED58A1">
        <w:rPr>
          <w:rFonts w:asciiTheme="majorBidi" w:hAnsiTheme="majorBidi" w:cstheme="majorBidi"/>
          <w:lang w:eastAsia="zh-CN"/>
        </w:rPr>
        <w:t xml:space="preserve"> </w:t>
      </w:r>
      <w:r w:rsidR="00D44A7E">
        <w:rPr>
          <w:rFonts w:asciiTheme="majorBidi" w:hAnsiTheme="majorBidi" w:cstheme="majorBidi"/>
          <w:lang w:eastAsia="zh-CN"/>
        </w:rPr>
        <w:t>[5]</w:t>
      </w:r>
      <w:r w:rsidRPr="00BE4322">
        <w:rPr>
          <w:rFonts w:asciiTheme="majorBidi" w:hAnsiTheme="majorBidi" w:cstheme="majorBidi"/>
          <w:lang w:eastAsia="zh-CN"/>
        </w:rPr>
        <w:t xml:space="preserve"> that can compensate for materials with high imaginary index. The new structure will </w:t>
      </w:r>
      <w:r w:rsidR="00EE4C14">
        <w:rPr>
          <w:rFonts w:asciiTheme="majorBidi" w:hAnsiTheme="majorBidi" w:cstheme="majorBidi"/>
          <w:lang w:eastAsia="zh-CN"/>
        </w:rPr>
        <w:t>have a notation of</w:t>
      </w:r>
      <w:r w:rsidRPr="00BE4322">
        <w:rPr>
          <w:rFonts w:asciiTheme="majorBidi" w:hAnsiTheme="majorBidi" w:cstheme="majorBidi"/>
          <w:lang w:eastAsia="zh-CN"/>
        </w:rPr>
        <w:t xml:space="preserve"> H/2 [</w:t>
      </w:r>
      <w:r w:rsidR="00EE4C14">
        <w:rPr>
          <w:rFonts w:asciiTheme="majorBidi" w:hAnsiTheme="majorBidi" w:cstheme="majorBidi"/>
          <w:lang w:eastAsia="zh-CN"/>
        </w:rPr>
        <w:t>U</w:t>
      </w:r>
      <w:r w:rsidRPr="00BE4322">
        <w:rPr>
          <w:rFonts w:asciiTheme="majorBidi" w:hAnsiTheme="majorBidi" w:cstheme="majorBidi"/>
          <w:lang w:eastAsia="zh-CN"/>
        </w:rPr>
        <w:t>]</w:t>
      </w:r>
      <w:r w:rsidR="00EE4C14">
        <w:rPr>
          <w:rFonts w:asciiTheme="majorBidi" w:hAnsiTheme="majorBidi" w:cstheme="majorBidi"/>
          <w:vertAlign w:val="superscript"/>
          <w:lang w:eastAsia="zh-CN"/>
        </w:rPr>
        <w:t>N</w:t>
      </w:r>
      <w:r w:rsidRPr="00BE4322">
        <w:rPr>
          <w:rFonts w:asciiTheme="majorBidi" w:hAnsiTheme="majorBidi" w:cstheme="majorBidi"/>
          <w:lang w:eastAsia="zh-CN"/>
        </w:rPr>
        <w:t xml:space="preserve"> [C] [</w:t>
      </w:r>
      <w:r w:rsidR="00EE4C14">
        <w:rPr>
          <w:rFonts w:asciiTheme="majorBidi" w:hAnsiTheme="majorBidi" w:cstheme="majorBidi"/>
          <w:lang w:eastAsia="zh-CN"/>
        </w:rPr>
        <w:t>U</w:t>
      </w:r>
      <w:r w:rsidRPr="00BE4322">
        <w:rPr>
          <w:rFonts w:asciiTheme="majorBidi" w:hAnsiTheme="majorBidi" w:cstheme="majorBidi"/>
          <w:lang w:eastAsia="zh-CN"/>
        </w:rPr>
        <w:t>]</w:t>
      </w:r>
      <w:r w:rsidR="00EE4C14">
        <w:rPr>
          <w:rFonts w:asciiTheme="majorBidi" w:hAnsiTheme="majorBidi" w:cstheme="majorBidi"/>
          <w:vertAlign w:val="superscript"/>
          <w:lang w:eastAsia="zh-CN"/>
        </w:rPr>
        <w:t>M</w:t>
      </w:r>
      <w:r w:rsidRPr="00BE4322">
        <w:rPr>
          <w:rFonts w:asciiTheme="majorBidi" w:hAnsiTheme="majorBidi" w:cstheme="majorBidi"/>
          <w:lang w:eastAsia="zh-CN"/>
        </w:rPr>
        <w:t xml:space="preserve"> H/2, where C represents the central cavity complex layer (PSM in this case),</w:t>
      </w:r>
      <w:r w:rsidR="00EE4C14">
        <w:rPr>
          <w:rFonts w:asciiTheme="majorBidi" w:hAnsiTheme="majorBidi" w:cstheme="majorBidi"/>
          <w:lang w:eastAsia="zh-CN"/>
        </w:rPr>
        <w:t xml:space="preserve"> N represent the number of unit cells in the </w:t>
      </w:r>
      <w:r w:rsidR="00ED58A1">
        <w:rPr>
          <w:rFonts w:asciiTheme="majorBidi" w:hAnsiTheme="majorBidi" w:cstheme="majorBidi"/>
          <w:lang w:eastAsia="zh-CN"/>
        </w:rPr>
        <w:t xml:space="preserve">transmission </w:t>
      </w:r>
      <w:r w:rsidR="00EE4C14">
        <w:rPr>
          <w:rFonts w:asciiTheme="majorBidi" w:hAnsiTheme="majorBidi" w:cstheme="majorBidi"/>
          <w:lang w:eastAsia="zh-CN"/>
        </w:rPr>
        <w:t>(</w:t>
      </w:r>
      <w:r w:rsidR="00ED58A1">
        <w:rPr>
          <w:rFonts w:asciiTheme="majorBidi" w:hAnsiTheme="majorBidi" w:cstheme="majorBidi"/>
          <w:lang w:eastAsia="zh-CN"/>
        </w:rPr>
        <w:t>back) side,</w:t>
      </w:r>
      <w:r w:rsidRPr="00BE4322">
        <w:rPr>
          <w:rFonts w:asciiTheme="majorBidi" w:hAnsiTheme="majorBidi" w:cstheme="majorBidi"/>
          <w:lang w:eastAsia="zh-CN"/>
        </w:rPr>
        <w:t xml:space="preserve"> and M represent incident</w:t>
      </w:r>
      <w:r w:rsidR="00ED58A1">
        <w:rPr>
          <w:rFonts w:asciiTheme="majorBidi" w:hAnsiTheme="majorBidi" w:cstheme="majorBidi"/>
          <w:lang w:eastAsia="zh-CN"/>
        </w:rPr>
        <w:t xml:space="preserve"> (front)</w:t>
      </w:r>
      <w:r w:rsidRPr="00BE4322">
        <w:rPr>
          <w:rFonts w:asciiTheme="majorBidi" w:hAnsiTheme="majorBidi" w:cstheme="majorBidi"/>
          <w:lang w:eastAsia="zh-CN"/>
        </w:rPr>
        <w:t xml:space="preserve"> side</w:t>
      </w:r>
      <w:r w:rsidR="00ED58A1">
        <w:rPr>
          <w:rFonts w:asciiTheme="majorBidi" w:hAnsiTheme="majorBidi" w:cstheme="majorBidi"/>
          <w:lang w:eastAsia="zh-CN"/>
        </w:rPr>
        <w:t xml:space="preserve">. </w:t>
      </w:r>
      <w:r w:rsidRPr="00BE4322">
        <w:rPr>
          <w:rFonts w:asciiTheme="majorBidi" w:hAnsiTheme="majorBidi" w:cstheme="majorBidi"/>
          <w:lang w:eastAsia="zh-CN"/>
        </w:rPr>
        <w:t>The central cavity layer can be modified with additional D(s) and C(s) depending on the use cases.</w:t>
      </w:r>
    </w:p>
    <w:p w14:paraId="1405BEB1" w14:textId="3D5662D1" w:rsidR="003B2293" w:rsidRPr="00BE4322" w:rsidRDefault="003B2293" w:rsidP="00B15876">
      <w:pPr>
        <w:jc w:val="both"/>
        <w:rPr>
          <w:rFonts w:asciiTheme="majorBidi" w:hAnsiTheme="majorBidi" w:cstheme="majorBidi"/>
          <w:sz w:val="16"/>
          <w:szCs w:val="16"/>
          <w:lang w:eastAsia="zh-CN"/>
        </w:rPr>
      </w:pPr>
    </w:p>
    <w:p w14:paraId="4AF9C5DA" w14:textId="3270F47B" w:rsidR="00274813" w:rsidRPr="00274813" w:rsidRDefault="00E85AD9" w:rsidP="00274813">
      <w:pPr>
        <w:pStyle w:val="MCSectionHead"/>
        <w:spacing w:before="0"/>
        <w:jc w:val="left"/>
        <w:rPr>
          <w:rFonts w:asciiTheme="majorBidi" w:hAnsiTheme="majorBidi" w:cstheme="majorBidi"/>
        </w:rPr>
      </w:pPr>
      <w:r w:rsidRPr="00BE4322">
        <w:rPr>
          <w:rFonts w:asciiTheme="majorBidi" w:hAnsiTheme="majorBidi" w:cstheme="majorBidi"/>
        </w:rPr>
        <w:t xml:space="preserve">3.  </w:t>
      </w:r>
      <w:r w:rsidR="008325E2" w:rsidRPr="00BE4322">
        <w:rPr>
          <w:rFonts w:asciiTheme="majorBidi" w:hAnsiTheme="majorBidi" w:cstheme="majorBidi"/>
        </w:rPr>
        <w:t>R</w:t>
      </w:r>
      <w:r w:rsidR="00407C7B" w:rsidRPr="00BE4322">
        <w:rPr>
          <w:rFonts w:asciiTheme="majorBidi" w:hAnsiTheme="majorBidi" w:cstheme="majorBidi"/>
        </w:rPr>
        <w:t>esult</w:t>
      </w:r>
      <w:r w:rsidR="00EB4871" w:rsidRPr="00BE4322">
        <w:rPr>
          <w:rFonts w:asciiTheme="majorBidi" w:hAnsiTheme="majorBidi" w:cstheme="majorBidi"/>
        </w:rPr>
        <w:t>s</w:t>
      </w:r>
      <w:r w:rsidR="00F25718" w:rsidRPr="00BE4322">
        <w:rPr>
          <w:rFonts w:asciiTheme="majorBidi" w:hAnsiTheme="majorBidi" w:cstheme="majorBidi"/>
        </w:rPr>
        <w:t xml:space="preserve"> and Discussion</w:t>
      </w:r>
    </w:p>
    <w:p w14:paraId="09A21216" w14:textId="2AF9DEE8" w:rsidR="00132423" w:rsidRDefault="00132423" w:rsidP="00430291">
      <w:pPr>
        <w:jc w:val="both"/>
        <w:rPr>
          <w:rFonts w:asciiTheme="majorBidi" w:hAnsiTheme="majorBidi" w:cstheme="majorBidi"/>
          <w:sz w:val="12"/>
          <w:szCs w:val="12"/>
        </w:rPr>
      </w:pPr>
    </w:p>
    <w:p w14:paraId="6001ADC4" w14:textId="1FE3F73E" w:rsidR="00BC735B" w:rsidRDefault="00BC735B" w:rsidP="00430291">
      <w:pPr>
        <w:jc w:val="both"/>
        <w:rPr>
          <w:rFonts w:asciiTheme="majorBidi" w:hAnsiTheme="majorBidi" w:cstheme="majorBidi"/>
        </w:rPr>
      </w:pPr>
      <w:r>
        <w:rPr>
          <w:rFonts w:asciiTheme="majorBidi" w:hAnsiTheme="majorBidi" w:cstheme="majorBidi"/>
        </w:rPr>
        <w:t xml:space="preserve">Table 1. </w:t>
      </w:r>
      <w:r w:rsidRPr="00BC735B">
        <w:rPr>
          <w:rFonts w:asciiTheme="majorBidi" w:hAnsiTheme="majorBidi" w:cstheme="majorBidi"/>
        </w:rPr>
        <w:t xml:space="preserve">Comparison of </w:t>
      </w:r>
      <w:r>
        <w:rPr>
          <w:rFonts w:asciiTheme="majorBidi" w:hAnsiTheme="majorBidi" w:cstheme="majorBidi"/>
        </w:rPr>
        <w:t xml:space="preserve">the originals and the </w:t>
      </w:r>
      <w:r w:rsidRPr="00BC735B">
        <w:rPr>
          <w:rFonts w:asciiTheme="majorBidi" w:hAnsiTheme="majorBidi" w:cstheme="majorBidi"/>
        </w:rPr>
        <w:t>re</w:t>
      </w:r>
      <w:r>
        <w:rPr>
          <w:rFonts w:asciiTheme="majorBidi" w:hAnsiTheme="majorBidi" w:cstheme="majorBidi"/>
        </w:rPr>
        <w:t>designed</w:t>
      </w:r>
      <w:r w:rsidRPr="00BC735B">
        <w:rPr>
          <w:rFonts w:asciiTheme="majorBidi" w:hAnsiTheme="majorBidi" w:cstheme="majorBidi"/>
        </w:rPr>
        <w:t xml:space="preserve"> devices.</w:t>
      </w:r>
      <w:r w:rsidR="00174BFE">
        <w:rPr>
          <w:rFonts w:asciiTheme="majorBidi" w:hAnsiTheme="majorBidi" w:cstheme="majorBidi"/>
        </w:rPr>
        <w:t xml:space="preserve"> The redesigned layouts shown are the central cavity layer</w:t>
      </w:r>
      <w:r w:rsidR="00BC3E27">
        <w:rPr>
          <w:rFonts w:asciiTheme="majorBidi" w:hAnsiTheme="majorBidi" w:cstheme="majorBidi"/>
        </w:rPr>
        <w:t>. N and M represent the number of [H/2 L H/2] unit cells in the back and front side respectively.</w:t>
      </w:r>
    </w:p>
    <w:p w14:paraId="526F3121" w14:textId="77777777" w:rsidR="00BC735B" w:rsidRPr="00B323A1" w:rsidRDefault="00BC735B" w:rsidP="00430291">
      <w:pPr>
        <w:jc w:val="both"/>
        <w:rPr>
          <w:rFonts w:asciiTheme="majorBidi" w:hAnsiTheme="majorBidi" w:cstheme="majorBidi"/>
          <w:sz w:val="14"/>
          <w:szCs w:val="14"/>
        </w:rPr>
      </w:pPr>
    </w:p>
    <w:tbl>
      <w:tblPr>
        <w:tblStyle w:val="PlainTable2"/>
        <w:tblW w:w="9262" w:type="dxa"/>
        <w:jc w:val="center"/>
        <w:tblLook w:val="0620" w:firstRow="1" w:lastRow="0" w:firstColumn="0" w:lastColumn="0" w:noHBand="1" w:noVBand="1"/>
      </w:tblPr>
      <w:tblGrid>
        <w:gridCol w:w="1071"/>
        <w:gridCol w:w="1317"/>
        <w:gridCol w:w="1759"/>
        <w:gridCol w:w="566"/>
        <w:gridCol w:w="566"/>
        <w:gridCol w:w="627"/>
        <w:gridCol w:w="592"/>
        <w:gridCol w:w="592"/>
        <w:gridCol w:w="566"/>
        <w:gridCol w:w="566"/>
        <w:gridCol w:w="1040"/>
      </w:tblGrid>
      <w:tr w:rsidR="00912190" w:rsidRPr="00912190" w14:paraId="2459DF78" w14:textId="77777777" w:rsidTr="00BC3E27">
        <w:trPr>
          <w:cnfStyle w:val="100000000000" w:firstRow="1" w:lastRow="0" w:firstColumn="0" w:lastColumn="0" w:oddVBand="0" w:evenVBand="0" w:oddHBand="0" w:evenHBand="0" w:firstRowFirstColumn="0" w:firstRowLastColumn="0" w:lastRowFirstColumn="0" w:lastRowLastColumn="0"/>
          <w:trHeight w:val="255"/>
          <w:jc w:val="center"/>
        </w:trPr>
        <w:tc>
          <w:tcPr>
            <w:tcW w:w="0" w:type="auto"/>
            <w:vMerge w:val="restart"/>
            <w:tcBorders>
              <w:top w:val="single" w:sz="8" w:space="0" w:color="auto"/>
            </w:tcBorders>
            <w:hideMark/>
          </w:tcPr>
          <w:p w14:paraId="4FF037C7"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Reference</w:t>
            </w:r>
          </w:p>
        </w:tc>
        <w:tc>
          <w:tcPr>
            <w:tcW w:w="0" w:type="auto"/>
            <w:vMerge w:val="restart"/>
            <w:tcBorders>
              <w:top w:val="single" w:sz="8" w:space="0" w:color="auto"/>
            </w:tcBorders>
            <w:hideMark/>
          </w:tcPr>
          <w:p w14:paraId="4D98B12C"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Wavelength (nm)</w:t>
            </w:r>
          </w:p>
        </w:tc>
        <w:tc>
          <w:tcPr>
            <w:tcW w:w="0" w:type="auto"/>
            <w:vMerge w:val="restart"/>
            <w:tcBorders>
              <w:top w:val="single" w:sz="8" w:space="0" w:color="auto"/>
            </w:tcBorders>
            <w:noWrap/>
            <w:hideMark/>
          </w:tcPr>
          <w:p w14:paraId="75D1C3B1"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Layout</w:t>
            </w:r>
          </w:p>
        </w:tc>
        <w:tc>
          <w:tcPr>
            <w:tcW w:w="0" w:type="auto"/>
            <w:gridSpan w:val="3"/>
            <w:tcBorders>
              <w:top w:val="single" w:sz="8" w:space="0" w:color="auto"/>
              <w:bottom w:val="nil"/>
            </w:tcBorders>
            <w:noWrap/>
            <w:hideMark/>
          </w:tcPr>
          <w:p w14:paraId="0B4D4DEC" w14:textId="77777777" w:rsidR="00912190" w:rsidRPr="00912190" w:rsidRDefault="00912190" w:rsidP="00BC3E27">
            <w:pPr>
              <w:jc w:val="center"/>
              <w:rPr>
                <w:rFonts w:eastAsia="Times New Roman"/>
                <w:color w:val="000000"/>
                <w:lang w:val="en-GB" w:eastAsia="en-GB"/>
              </w:rPr>
            </w:pPr>
            <w:r w:rsidRPr="00912190">
              <w:rPr>
                <w:rFonts w:eastAsia="Times New Roman"/>
                <w:color w:val="000000"/>
                <w:lang w:val="en-GB" w:eastAsia="en-GB"/>
              </w:rPr>
              <w:t>Transmission</w:t>
            </w:r>
          </w:p>
        </w:tc>
        <w:tc>
          <w:tcPr>
            <w:tcW w:w="0" w:type="auto"/>
            <w:gridSpan w:val="2"/>
            <w:tcBorders>
              <w:top w:val="single" w:sz="8" w:space="0" w:color="auto"/>
              <w:bottom w:val="nil"/>
            </w:tcBorders>
            <w:noWrap/>
            <w:hideMark/>
          </w:tcPr>
          <w:p w14:paraId="2FB30A83" w14:textId="77777777" w:rsidR="00912190" w:rsidRPr="00912190" w:rsidRDefault="00912190" w:rsidP="00BC3E27">
            <w:pPr>
              <w:jc w:val="center"/>
              <w:rPr>
                <w:rFonts w:eastAsia="Times New Roman"/>
                <w:color w:val="000000"/>
                <w:lang w:val="en-GB" w:eastAsia="en-GB"/>
              </w:rPr>
            </w:pPr>
            <w:r w:rsidRPr="00912190">
              <w:rPr>
                <w:rFonts w:eastAsia="Times New Roman"/>
                <w:color w:val="000000"/>
                <w:lang w:val="en-GB" w:eastAsia="en-GB"/>
              </w:rPr>
              <w:t>Absorption</w:t>
            </w:r>
          </w:p>
        </w:tc>
        <w:tc>
          <w:tcPr>
            <w:tcW w:w="0" w:type="auto"/>
            <w:gridSpan w:val="2"/>
            <w:tcBorders>
              <w:top w:val="single" w:sz="8" w:space="0" w:color="auto"/>
              <w:bottom w:val="nil"/>
            </w:tcBorders>
            <w:noWrap/>
            <w:hideMark/>
          </w:tcPr>
          <w:p w14:paraId="02A70AC7" w14:textId="77777777" w:rsidR="00912190" w:rsidRPr="00912190" w:rsidRDefault="00912190" w:rsidP="00BC3E27">
            <w:pPr>
              <w:jc w:val="center"/>
              <w:rPr>
                <w:rFonts w:eastAsia="Times New Roman"/>
                <w:color w:val="000000"/>
                <w:lang w:val="en-GB" w:eastAsia="en-GB"/>
              </w:rPr>
            </w:pPr>
            <w:r w:rsidRPr="00912190">
              <w:rPr>
                <w:rFonts w:eastAsia="Times New Roman"/>
                <w:color w:val="000000"/>
                <w:lang w:val="en-GB" w:eastAsia="en-GB"/>
              </w:rPr>
              <w:t>Reflection</w:t>
            </w:r>
          </w:p>
        </w:tc>
        <w:tc>
          <w:tcPr>
            <w:tcW w:w="1040" w:type="dxa"/>
            <w:vMerge w:val="restart"/>
            <w:tcBorders>
              <w:top w:val="single" w:sz="8" w:space="0" w:color="auto"/>
            </w:tcBorders>
            <w:hideMark/>
          </w:tcPr>
          <w:p w14:paraId="5D5516D5" w14:textId="77777777" w:rsidR="00912190" w:rsidRPr="00912190" w:rsidRDefault="00912190" w:rsidP="00BC3E27">
            <w:pPr>
              <w:jc w:val="center"/>
              <w:rPr>
                <w:rFonts w:eastAsia="Times New Roman"/>
                <w:color w:val="000000"/>
                <w:lang w:val="en-GB" w:eastAsia="en-GB"/>
              </w:rPr>
            </w:pPr>
            <w:r w:rsidRPr="00912190">
              <w:rPr>
                <w:rFonts w:eastAsia="Times New Roman"/>
                <w:color w:val="000000"/>
                <w:lang w:val="en-GB" w:eastAsia="en-GB"/>
              </w:rPr>
              <w:t>VO</w:t>
            </w:r>
            <w:r w:rsidRPr="00912190">
              <w:rPr>
                <w:rFonts w:eastAsia="Times New Roman"/>
                <w:color w:val="000000"/>
                <w:vertAlign w:val="subscript"/>
                <w:lang w:val="en-GB" w:eastAsia="en-GB"/>
              </w:rPr>
              <w:t>2</w:t>
            </w:r>
            <w:r w:rsidRPr="00912190">
              <w:rPr>
                <w:rFonts w:eastAsia="Times New Roman"/>
                <w:color w:val="000000"/>
                <w:lang w:val="en-GB" w:eastAsia="en-GB"/>
              </w:rPr>
              <w:t xml:space="preserve"> used (nm)</w:t>
            </w:r>
          </w:p>
        </w:tc>
      </w:tr>
      <w:tr w:rsidR="00BC735B" w:rsidRPr="00912190" w14:paraId="69AF3D80" w14:textId="77777777" w:rsidTr="00BC3E27">
        <w:trPr>
          <w:trHeight w:val="289"/>
          <w:jc w:val="center"/>
        </w:trPr>
        <w:tc>
          <w:tcPr>
            <w:tcW w:w="0" w:type="auto"/>
            <w:vMerge/>
            <w:tcBorders>
              <w:bottom w:val="single" w:sz="8" w:space="0" w:color="auto"/>
            </w:tcBorders>
            <w:hideMark/>
          </w:tcPr>
          <w:p w14:paraId="26DED344" w14:textId="77777777" w:rsidR="00912190" w:rsidRPr="00912190" w:rsidRDefault="00912190" w:rsidP="00BC3E27">
            <w:pPr>
              <w:rPr>
                <w:rFonts w:eastAsia="Times New Roman"/>
                <w:b/>
                <w:bCs/>
                <w:color w:val="000000"/>
                <w:lang w:val="en-GB" w:eastAsia="en-GB"/>
              </w:rPr>
            </w:pPr>
          </w:p>
        </w:tc>
        <w:tc>
          <w:tcPr>
            <w:tcW w:w="0" w:type="auto"/>
            <w:vMerge/>
            <w:tcBorders>
              <w:bottom w:val="single" w:sz="8" w:space="0" w:color="auto"/>
            </w:tcBorders>
            <w:hideMark/>
          </w:tcPr>
          <w:p w14:paraId="4D5B94EB" w14:textId="77777777" w:rsidR="00912190" w:rsidRPr="00912190" w:rsidRDefault="00912190" w:rsidP="00BC3E27">
            <w:pPr>
              <w:rPr>
                <w:rFonts w:eastAsia="Times New Roman"/>
                <w:b/>
                <w:bCs/>
                <w:color w:val="000000"/>
                <w:lang w:val="en-GB" w:eastAsia="en-GB"/>
              </w:rPr>
            </w:pPr>
          </w:p>
        </w:tc>
        <w:tc>
          <w:tcPr>
            <w:tcW w:w="0" w:type="auto"/>
            <w:vMerge/>
            <w:tcBorders>
              <w:bottom w:val="single" w:sz="8" w:space="0" w:color="auto"/>
            </w:tcBorders>
            <w:hideMark/>
          </w:tcPr>
          <w:p w14:paraId="4D6CE492" w14:textId="77777777" w:rsidR="00912190" w:rsidRPr="00912190" w:rsidRDefault="00912190" w:rsidP="00BC3E27">
            <w:pPr>
              <w:rPr>
                <w:rFonts w:eastAsia="Times New Roman"/>
                <w:b/>
                <w:bCs/>
                <w:color w:val="000000"/>
                <w:lang w:val="en-GB" w:eastAsia="en-GB"/>
              </w:rPr>
            </w:pPr>
          </w:p>
        </w:tc>
        <w:tc>
          <w:tcPr>
            <w:tcW w:w="0" w:type="auto"/>
            <w:tcBorders>
              <w:top w:val="nil"/>
              <w:bottom w:val="single" w:sz="8" w:space="0" w:color="auto"/>
            </w:tcBorders>
            <w:noWrap/>
            <w:hideMark/>
          </w:tcPr>
          <w:p w14:paraId="65898FC6"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on</w:t>
            </w:r>
          </w:p>
        </w:tc>
        <w:tc>
          <w:tcPr>
            <w:tcW w:w="0" w:type="auto"/>
            <w:tcBorders>
              <w:top w:val="nil"/>
              <w:bottom w:val="single" w:sz="8" w:space="0" w:color="auto"/>
            </w:tcBorders>
            <w:noWrap/>
            <w:hideMark/>
          </w:tcPr>
          <w:p w14:paraId="695D9DDB"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off</w:t>
            </w:r>
          </w:p>
        </w:tc>
        <w:tc>
          <w:tcPr>
            <w:tcW w:w="0" w:type="auto"/>
            <w:tcBorders>
              <w:top w:val="nil"/>
              <w:bottom w:val="single" w:sz="8" w:space="0" w:color="auto"/>
            </w:tcBorders>
            <w:noWrap/>
            <w:hideMark/>
          </w:tcPr>
          <w:p w14:paraId="477DCF39" w14:textId="77777777" w:rsidR="00912190" w:rsidRPr="00912190" w:rsidRDefault="00912190" w:rsidP="00BC3E27">
            <w:pPr>
              <w:jc w:val="center"/>
              <w:rPr>
                <w:rFonts w:eastAsia="Times New Roman"/>
                <w:b/>
                <w:bCs/>
                <w:color w:val="000000"/>
                <w:lang w:val="en-GB" w:eastAsia="en-GB"/>
              </w:rPr>
            </w:pPr>
            <w:r w:rsidRPr="00912190">
              <w:rPr>
                <w:rFonts w:eastAsia="Times New Roman"/>
                <w:b/>
                <w:bCs/>
                <w:color w:val="000000"/>
                <w:lang w:val="en-GB" w:eastAsia="en-GB"/>
              </w:rPr>
              <w:t>ratio</w:t>
            </w:r>
          </w:p>
        </w:tc>
        <w:tc>
          <w:tcPr>
            <w:tcW w:w="0" w:type="auto"/>
            <w:tcBorders>
              <w:top w:val="nil"/>
              <w:bottom w:val="single" w:sz="8" w:space="0" w:color="auto"/>
            </w:tcBorders>
            <w:noWrap/>
            <w:hideMark/>
          </w:tcPr>
          <w:p w14:paraId="4083906E"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on</w:t>
            </w:r>
          </w:p>
        </w:tc>
        <w:tc>
          <w:tcPr>
            <w:tcW w:w="0" w:type="auto"/>
            <w:tcBorders>
              <w:top w:val="nil"/>
              <w:bottom w:val="single" w:sz="8" w:space="0" w:color="auto"/>
            </w:tcBorders>
            <w:noWrap/>
            <w:hideMark/>
          </w:tcPr>
          <w:p w14:paraId="124893D2"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off</w:t>
            </w:r>
          </w:p>
        </w:tc>
        <w:tc>
          <w:tcPr>
            <w:tcW w:w="0" w:type="auto"/>
            <w:tcBorders>
              <w:top w:val="nil"/>
              <w:bottom w:val="single" w:sz="8" w:space="0" w:color="auto"/>
            </w:tcBorders>
            <w:noWrap/>
            <w:hideMark/>
          </w:tcPr>
          <w:p w14:paraId="055B9A30"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on</w:t>
            </w:r>
          </w:p>
        </w:tc>
        <w:tc>
          <w:tcPr>
            <w:tcW w:w="0" w:type="auto"/>
            <w:tcBorders>
              <w:top w:val="nil"/>
              <w:bottom w:val="single" w:sz="8" w:space="0" w:color="auto"/>
            </w:tcBorders>
            <w:noWrap/>
            <w:hideMark/>
          </w:tcPr>
          <w:p w14:paraId="2636CE13"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off</w:t>
            </w:r>
          </w:p>
        </w:tc>
        <w:tc>
          <w:tcPr>
            <w:tcW w:w="1040" w:type="dxa"/>
            <w:vMerge/>
            <w:tcBorders>
              <w:bottom w:val="single" w:sz="8" w:space="0" w:color="auto"/>
            </w:tcBorders>
            <w:hideMark/>
          </w:tcPr>
          <w:p w14:paraId="1F8C6FF1" w14:textId="77777777" w:rsidR="00912190" w:rsidRPr="00912190" w:rsidRDefault="00912190" w:rsidP="00BC3E27">
            <w:pPr>
              <w:jc w:val="right"/>
              <w:rPr>
                <w:rFonts w:eastAsia="Times New Roman"/>
                <w:b/>
                <w:bCs/>
                <w:color w:val="000000"/>
                <w:lang w:val="en-GB" w:eastAsia="en-GB"/>
              </w:rPr>
            </w:pPr>
          </w:p>
        </w:tc>
      </w:tr>
      <w:tr w:rsidR="00912190" w:rsidRPr="00912190" w14:paraId="5387ED60" w14:textId="77777777" w:rsidTr="00BC3E27">
        <w:trPr>
          <w:trHeight w:val="255"/>
          <w:jc w:val="center"/>
        </w:trPr>
        <w:tc>
          <w:tcPr>
            <w:tcW w:w="0" w:type="auto"/>
            <w:tcBorders>
              <w:top w:val="single" w:sz="8" w:space="0" w:color="auto"/>
            </w:tcBorders>
            <w:noWrap/>
            <w:hideMark/>
          </w:tcPr>
          <w:p w14:paraId="02D74640" w14:textId="6F62DEC6" w:rsidR="00912190" w:rsidRPr="00912190" w:rsidRDefault="00D44A7E" w:rsidP="00BC3E27">
            <w:pPr>
              <w:rPr>
                <w:rFonts w:eastAsia="Times New Roman"/>
                <w:b/>
                <w:bCs/>
                <w:color w:val="000000"/>
                <w:lang w:val="en-GB" w:eastAsia="en-GB"/>
              </w:rPr>
            </w:pPr>
            <w:r>
              <w:rPr>
                <w:rFonts w:eastAsia="Times New Roman"/>
                <w:b/>
                <w:bCs/>
                <w:color w:val="000000"/>
                <w:lang w:val="en-GB" w:eastAsia="en-GB"/>
              </w:rPr>
              <w:t>[2]</w:t>
            </w:r>
          </w:p>
        </w:tc>
        <w:tc>
          <w:tcPr>
            <w:tcW w:w="0" w:type="auto"/>
            <w:tcBorders>
              <w:top w:val="single" w:sz="8" w:space="0" w:color="auto"/>
            </w:tcBorders>
            <w:noWrap/>
            <w:hideMark/>
          </w:tcPr>
          <w:p w14:paraId="17AEA433"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1320</w:t>
            </w:r>
          </w:p>
        </w:tc>
        <w:tc>
          <w:tcPr>
            <w:tcW w:w="0" w:type="auto"/>
            <w:tcBorders>
              <w:top w:val="single" w:sz="8" w:space="0" w:color="auto"/>
            </w:tcBorders>
            <w:noWrap/>
            <w:hideMark/>
          </w:tcPr>
          <w:p w14:paraId="21DDECAF"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C Au(10nm)</w:t>
            </w:r>
          </w:p>
        </w:tc>
        <w:tc>
          <w:tcPr>
            <w:tcW w:w="0" w:type="auto"/>
            <w:tcBorders>
              <w:top w:val="single" w:sz="8" w:space="0" w:color="auto"/>
            </w:tcBorders>
            <w:noWrap/>
            <w:hideMark/>
          </w:tcPr>
          <w:p w14:paraId="59CDA9DF"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0.22</w:t>
            </w:r>
          </w:p>
        </w:tc>
        <w:tc>
          <w:tcPr>
            <w:tcW w:w="0" w:type="auto"/>
            <w:tcBorders>
              <w:top w:val="single" w:sz="8" w:space="0" w:color="auto"/>
            </w:tcBorders>
            <w:noWrap/>
            <w:hideMark/>
          </w:tcPr>
          <w:p w14:paraId="41FAC7F9"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0.03</w:t>
            </w:r>
          </w:p>
        </w:tc>
        <w:tc>
          <w:tcPr>
            <w:tcW w:w="0" w:type="auto"/>
            <w:tcBorders>
              <w:top w:val="single" w:sz="8" w:space="0" w:color="auto"/>
            </w:tcBorders>
            <w:noWrap/>
            <w:hideMark/>
          </w:tcPr>
          <w:p w14:paraId="4CD66DE1" w14:textId="77777777" w:rsidR="00912190" w:rsidRPr="00912190" w:rsidRDefault="00912190" w:rsidP="00BC3E27">
            <w:pPr>
              <w:jc w:val="center"/>
              <w:rPr>
                <w:rFonts w:eastAsia="Times New Roman"/>
                <w:b/>
                <w:bCs/>
                <w:color w:val="000000"/>
                <w:lang w:val="en-GB" w:eastAsia="en-GB"/>
              </w:rPr>
            </w:pPr>
            <w:r w:rsidRPr="00912190">
              <w:rPr>
                <w:rFonts w:eastAsia="Times New Roman"/>
                <w:b/>
                <w:bCs/>
                <w:color w:val="000000"/>
                <w:lang w:val="en-GB" w:eastAsia="en-GB"/>
              </w:rPr>
              <w:t>7.7</w:t>
            </w:r>
          </w:p>
        </w:tc>
        <w:tc>
          <w:tcPr>
            <w:tcW w:w="0" w:type="auto"/>
            <w:tcBorders>
              <w:top w:val="single" w:sz="8" w:space="0" w:color="auto"/>
            </w:tcBorders>
            <w:noWrap/>
            <w:hideMark/>
          </w:tcPr>
          <w:p w14:paraId="59422315"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0.14</w:t>
            </w:r>
          </w:p>
        </w:tc>
        <w:tc>
          <w:tcPr>
            <w:tcW w:w="0" w:type="auto"/>
            <w:tcBorders>
              <w:top w:val="single" w:sz="8" w:space="0" w:color="auto"/>
            </w:tcBorders>
            <w:noWrap/>
            <w:hideMark/>
          </w:tcPr>
          <w:p w14:paraId="5948CE5E"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0.18</w:t>
            </w:r>
          </w:p>
        </w:tc>
        <w:tc>
          <w:tcPr>
            <w:tcW w:w="0" w:type="auto"/>
            <w:tcBorders>
              <w:top w:val="single" w:sz="8" w:space="0" w:color="auto"/>
            </w:tcBorders>
            <w:noWrap/>
            <w:hideMark/>
          </w:tcPr>
          <w:p w14:paraId="5921E202"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0.64</w:t>
            </w:r>
          </w:p>
        </w:tc>
        <w:tc>
          <w:tcPr>
            <w:tcW w:w="0" w:type="auto"/>
            <w:tcBorders>
              <w:top w:val="single" w:sz="8" w:space="0" w:color="auto"/>
            </w:tcBorders>
            <w:noWrap/>
            <w:hideMark/>
          </w:tcPr>
          <w:p w14:paraId="03E85C38"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0.80</w:t>
            </w:r>
          </w:p>
        </w:tc>
        <w:tc>
          <w:tcPr>
            <w:tcW w:w="1040" w:type="dxa"/>
            <w:tcBorders>
              <w:top w:val="single" w:sz="8" w:space="0" w:color="auto"/>
            </w:tcBorders>
            <w:noWrap/>
            <w:hideMark/>
          </w:tcPr>
          <w:p w14:paraId="04267CA1" w14:textId="77777777" w:rsidR="00912190" w:rsidRPr="00912190" w:rsidRDefault="00912190" w:rsidP="00BC3E27">
            <w:pPr>
              <w:jc w:val="right"/>
              <w:rPr>
                <w:rFonts w:eastAsia="Times New Roman"/>
                <w:b/>
                <w:bCs/>
                <w:color w:val="000000"/>
                <w:lang w:val="en-GB" w:eastAsia="en-GB"/>
              </w:rPr>
            </w:pPr>
            <w:r w:rsidRPr="00912190">
              <w:rPr>
                <w:rFonts w:eastAsia="Times New Roman"/>
                <w:b/>
                <w:bCs/>
                <w:color w:val="000000"/>
                <w:lang w:val="en-GB" w:eastAsia="en-GB"/>
              </w:rPr>
              <w:t>100.0</w:t>
            </w:r>
          </w:p>
        </w:tc>
      </w:tr>
      <w:tr w:rsidR="00912190" w:rsidRPr="00912190" w14:paraId="1E429E08" w14:textId="77777777" w:rsidTr="00BC3E27">
        <w:trPr>
          <w:trHeight w:val="255"/>
          <w:jc w:val="center"/>
        </w:trPr>
        <w:tc>
          <w:tcPr>
            <w:tcW w:w="0" w:type="auto"/>
            <w:noWrap/>
            <w:hideMark/>
          </w:tcPr>
          <w:p w14:paraId="20AA6141" w14:textId="77777777" w:rsidR="00912190" w:rsidRPr="00912190" w:rsidRDefault="00912190" w:rsidP="00BC3E27">
            <w:pPr>
              <w:rPr>
                <w:rFonts w:eastAsia="Times New Roman"/>
                <w:b/>
                <w:bCs/>
                <w:color w:val="000000"/>
                <w:lang w:val="en-GB" w:eastAsia="en-GB"/>
              </w:rPr>
            </w:pPr>
          </w:p>
        </w:tc>
        <w:tc>
          <w:tcPr>
            <w:tcW w:w="0" w:type="auto"/>
            <w:noWrap/>
            <w:hideMark/>
          </w:tcPr>
          <w:p w14:paraId="4361CB3C" w14:textId="77777777" w:rsidR="00912190" w:rsidRPr="00912190" w:rsidRDefault="00912190" w:rsidP="00BC3E27">
            <w:pPr>
              <w:rPr>
                <w:rFonts w:eastAsia="Times New Roman"/>
                <w:lang w:val="en-GB" w:eastAsia="en-GB"/>
              </w:rPr>
            </w:pPr>
          </w:p>
        </w:tc>
        <w:tc>
          <w:tcPr>
            <w:tcW w:w="0" w:type="auto"/>
            <w:noWrap/>
            <w:hideMark/>
          </w:tcPr>
          <w:p w14:paraId="19BEA7B9"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[C D C] N=5, M=4</w:t>
            </w:r>
          </w:p>
        </w:tc>
        <w:tc>
          <w:tcPr>
            <w:tcW w:w="0" w:type="auto"/>
            <w:noWrap/>
            <w:hideMark/>
          </w:tcPr>
          <w:p w14:paraId="42351F67"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0.41</w:t>
            </w:r>
          </w:p>
        </w:tc>
        <w:tc>
          <w:tcPr>
            <w:tcW w:w="0" w:type="auto"/>
            <w:noWrap/>
            <w:hideMark/>
          </w:tcPr>
          <w:p w14:paraId="0B0278EE"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0.08</w:t>
            </w:r>
          </w:p>
        </w:tc>
        <w:tc>
          <w:tcPr>
            <w:tcW w:w="0" w:type="auto"/>
            <w:noWrap/>
            <w:hideMark/>
          </w:tcPr>
          <w:p w14:paraId="78E5F303" w14:textId="77777777" w:rsidR="00912190" w:rsidRPr="00912190" w:rsidRDefault="00912190" w:rsidP="00BC3E27">
            <w:pPr>
              <w:jc w:val="center"/>
              <w:rPr>
                <w:rFonts w:eastAsia="Times New Roman"/>
                <w:color w:val="000000"/>
                <w:lang w:val="en-GB" w:eastAsia="en-GB"/>
              </w:rPr>
            </w:pPr>
            <w:r w:rsidRPr="00912190">
              <w:rPr>
                <w:rFonts w:eastAsia="Times New Roman"/>
                <w:color w:val="000000"/>
                <w:lang w:val="en-GB" w:eastAsia="en-GB"/>
              </w:rPr>
              <w:t>5.3</w:t>
            </w:r>
          </w:p>
        </w:tc>
        <w:tc>
          <w:tcPr>
            <w:tcW w:w="0" w:type="auto"/>
            <w:noWrap/>
            <w:hideMark/>
          </w:tcPr>
          <w:p w14:paraId="28A8AEE8"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0.59</w:t>
            </w:r>
          </w:p>
        </w:tc>
        <w:tc>
          <w:tcPr>
            <w:tcW w:w="0" w:type="auto"/>
            <w:noWrap/>
            <w:hideMark/>
          </w:tcPr>
          <w:p w14:paraId="6A4AB4A6"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0.39</w:t>
            </w:r>
          </w:p>
        </w:tc>
        <w:tc>
          <w:tcPr>
            <w:tcW w:w="0" w:type="auto"/>
            <w:noWrap/>
            <w:hideMark/>
          </w:tcPr>
          <w:p w14:paraId="4F013140"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0.00</w:t>
            </w:r>
          </w:p>
        </w:tc>
        <w:tc>
          <w:tcPr>
            <w:tcW w:w="0" w:type="auto"/>
            <w:noWrap/>
            <w:hideMark/>
          </w:tcPr>
          <w:p w14:paraId="7BCB4222"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0.53</w:t>
            </w:r>
          </w:p>
        </w:tc>
        <w:tc>
          <w:tcPr>
            <w:tcW w:w="1040" w:type="dxa"/>
            <w:noWrap/>
            <w:hideMark/>
          </w:tcPr>
          <w:p w14:paraId="3FB5030B" w14:textId="77777777" w:rsidR="00912190" w:rsidRPr="00912190" w:rsidRDefault="00912190" w:rsidP="00BC3E27">
            <w:pPr>
              <w:jc w:val="right"/>
              <w:rPr>
                <w:rFonts w:eastAsia="Times New Roman"/>
                <w:color w:val="000000"/>
                <w:lang w:val="en-GB" w:eastAsia="en-GB"/>
              </w:rPr>
            </w:pPr>
            <w:r w:rsidRPr="00912190">
              <w:rPr>
                <w:rFonts w:eastAsia="Times New Roman"/>
                <w:color w:val="000000"/>
                <w:lang w:val="en-GB" w:eastAsia="en-GB"/>
              </w:rPr>
              <w:t>2.8</w:t>
            </w:r>
          </w:p>
        </w:tc>
      </w:tr>
      <w:tr w:rsidR="00912190" w:rsidRPr="00912190" w14:paraId="2430D7A2" w14:textId="77777777" w:rsidTr="00BC3E27">
        <w:trPr>
          <w:trHeight w:val="255"/>
          <w:jc w:val="center"/>
        </w:trPr>
        <w:tc>
          <w:tcPr>
            <w:tcW w:w="0" w:type="auto"/>
            <w:noWrap/>
            <w:hideMark/>
          </w:tcPr>
          <w:p w14:paraId="7CB554FF" w14:textId="77777777" w:rsidR="00912190" w:rsidRPr="00912190" w:rsidRDefault="00912190" w:rsidP="00BC3E27">
            <w:pPr>
              <w:rPr>
                <w:rFonts w:eastAsia="Times New Roman"/>
                <w:color w:val="000000"/>
                <w:lang w:val="en-GB" w:eastAsia="en-GB"/>
              </w:rPr>
            </w:pPr>
          </w:p>
        </w:tc>
        <w:tc>
          <w:tcPr>
            <w:tcW w:w="0" w:type="auto"/>
            <w:noWrap/>
            <w:hideMark/>
          </w:tcPr>
          <w:p w14:paraId="538AAE66" w14:textId="77777777" w:rsidR="00912190" w:rsidRPr="00912190" w:rsidRDefault="00912190" w:rsidP="00BC3E27">
            <w:pPr>
              <w:rPr>
                <w:rFonts w:eastAsia="Times New Roman"/>
                <w:lang w:val="en-GB" w:eastAsia="en-GB"/>
              </w:rPr>
            </w:pPr>
          </w:p>
        </w:tc>
        <w:tc>
          <w:tcPr>
            <w:tcW w:w="0" w:type="auto"/>
            <w:noWrap/>
            <w:hideMark/>
          </w:tcPr>
          <w:p w14:paraId="0A517153"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[C D C] N=4, M=3</w:t>
            </w:r>
          </w:p>
        </w:tc>
        <w:tc>
          <w:tcPr>
            <w:tcW w:w="0" w:type="auto"/>
            <w:noWrap/>
            <w:hideMark/>
          </w:tcPr>
          <w:p w14:paraId="717530B3"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0.41</w:t>
            </w:r>
          </w:p>
        </w:tc>
        <w:tc>
          <w:tcPr>
            <w:tcW w:w="0" w:type="auto"/>
            <w:noWrap/>
            <w:hideMark/>
          </w:tcPr>
          <w:p w14:paraId="37DA4208"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0.08</w:t>
            </w:r>
          </w:p>
        </w:tc>
        <w:tc>
          <w:tcPr>
            <w:tcW w:w="0" w:type="auto"/>
            <w:noWrap/>
            <w:hideMark/>
          </w:tcPr>
          <w:p w14:paraId="4B240240" w14:textId="77777777" w:rsidR="00912190" w:rsidRPr="00912190" w:rsidRDefault="00912190" w:rsidP="00BC3E27">
            <w:pPr>
              <w:jc w:val="center"/>
              <w:rPr>
                <w:rFonts w:eastAsia="Times New Roman"/>
                <w:color w:val="000000"/>
                <w:lang w:val="en-GB" w:eastAsia="en-GB"/>
              </w:rPr>
            </w:pPr>
            <w:r w:rsidRPr="00912190">
              <w:rPr>
                <w:rFonts w:eastAsia="Times New Roman"/>
                <w:color w:val="000000"/>
                <w:lang w:val="en-GB" w:eastAsia="en-GB"/>
              </w:rPr>
              <w:t>5.1</w:t>
            </w:r>
          </w:p>
        </w:tc>
        <w:tc>
          <w:tcPr>
            <w:tcW w:w="0" w:type="auto"/>
            <w:noWrap/>
            <w:hideMark/>
          </w:tcPr>
          <w:p w14:paraId="3F7726D2"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0.59</w:t>
            </w:r>
          </w:p>
        </w:tc>
        <w:tc>
          <w:tcPr>
            <w:tcW w:w="0" w:type="auto"/>
            <w:noWrap/>
            <w:hideMark/>
          </w:tcPr>
          <w:p w14:paraId="59190A66"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0.39</w:t>
            </w:r>
          </w:p>
        </w:tc>
        <w:tc>
          <w:tcPr>
            <w:tcW w:w="0" w:type="auto"/>
            <w:noWrap/>
            <w:hideMark/>
          </w:tcPr>
          <w:p w14:paraId="30B0C92A"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0.00</w:t>
            </w:r>
          </w:p>
        </w:tc>
        <w:tc>
          <w:tcPr>
            <w:tcW w:w="0" w:type="auto"/>
            <w:noWrap/>
            <w:hideMark/>
          </w:tcPr>
          <w:p w14:paraId="09222F7F"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0.53</w:t>
            </w:r>
          </w:p>
        </w:tc>
        <w:tc>
          <w:tcPr>
            <w:tcW w:w="1040" w:type="dxa"/>
            <w:noWrap/>
            <w:hideMark/>
          </w:tcPr>
          <w:p w14:paraId="7F84C970" w14:textId="77777777" w:rsidR="00912190" w:rsidRPr="00912190" w:rsidRDefault="00912190" w:rsidP="00BC3E27">
            <w:pPr>
              <w:jc w:val="right"/>
              <w:rPr>
                <w:rFonts w:eastAsia="Times New Roman"/>
                <w:color w:val="000000"/>
                <w:lang w:val="en-GB" w:eastAsia="en-GB"/>
              </w:rPr>
            </w:pPr>
            <w:r w:rsidRPr="00912190">
              <w:rPr>
                <w:rFonts w:eastAsia="Times New Roman"/>
                <w:color w:val="000000"/>
                <w:lang w:val="en-GB" w:eastAsia="en-GB"/>
              </w:rPr>
              <w:t>7.0</w:t>
            </w:r>
          </w:p>
        </w:tc>
      </w:tr>
      <w:tr w:rsidR="00912190" w:rsidRPr="00912190" w14:paraId="1A9A0ACA" w14:textId="77777777" w:rsidTr="00BC3E27">
        <w:trPr>
          <w:trHeight w:val="255"/>
          <w:jc w:val="center"/>
        </w:trPr>
        <w:tc>
          <w:tcPr>
            <w:tcW w:w="0" w:type="auto"/>
            <w:noWrap/>
            <w:hideMark/>
          </w:tcPr>
          <w:p w14:paraId="00CD24C4" w14:textId="77777777" w:rsidR="00912190" w:rsidRPr="00912190" w:rsidRDefault="00912190" w:rsidP="00BC3E27">
            <w:pPr>
              <w:rPr>
                <w:rFonts w:eastAsia="Times New Roman"/>
                <w:color w:val="000000"/>
                <w:lang w:val="en-GB" w:eastAsia="en-GB"/>
              </w:rPr>
            </w:pPr>
          </w:p>
        </w:tc>
        <w:tc>
          <w:tcPr>
            <w:tcW w:w="0" w:type="auto"/>
            <w:noWrap/>
            <w:hideMark/>
          </w:tcPr>
          <w:p w14:paraId="59082E8C" w14:textId="77777777" w:rsidR="00912190" w:rsidRPr="00912190" w:rsidRDefault="00912190" w:rsidP="00BC3E27">
            <w:pPr>
              <w:rPr>
                <w:rFonts w:eastAsia="Times New Roman"/>
                <w:lang w:val="en-GB" w:eastAsia="en-GB"/>
              </w:rPr>
            </w:pPr>
          </w:p>
        </w:tc>
        <w:tc>
          <w:tcPr>
            <w:tcW w:w="0" w:type="auto"/>
            <w:noWrap/>
            <w:hideMark/>
          </w:tcPr>
          <w:p w14:paraId="29EE854E"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[C D C] N=3, M=2</w:t>
            </w:r>
          </w:p>
        </w:tc>
        <w:tc>
          <w:tcPr>
            <w:tcW w:w="0" w:type="auto"/>
            <w:noWrap/>
            <w:hideMark/>
          </w:tcPr>
          <w:p w14:paraId="3E7CDB7A"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0.41</w:t>
            </w:r>
          </w:p>
        </w:tc>
        <w:tc>
          <w:tcPr>
            <w:tcW w:w="0" w:type="auto"/>
            <w:noWrap/>
            <w:hideMark/>
          </w:tcPr>
          <w:p w14:paraId="56FC9E80"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0.09</w:t>
            </w:r>
          </w:p>
        </w:tc>
        <w:tc>
          <w:tcPr>
            <w:tcW w:w="0" w:type="auto"/>
            <w:noWrap/>
            <w:hideMark/>
          </w:tcPr>
          <w:p w14:paraId="345983C5" w14:textId="77777777" w:rsidR="00912190" w:rsidRPr="00912190" w:rsidRDefault="00912190" w:rsidP="00BC3E27">
            <w:pPr>
              <w:jc w:val="center"/>
              <w:rPr>
                <w:rFonts w:eastAsia="Times New Roman"/>
                <w:color w:val="000000"/>
                <w:lang w:val="en-GB" w:eastAsia="en-GB"/>
              </w:rPr>
            </w:pPr>
            <w:r w:rsidRPr="00912190">
              <w:rPr>
                <w:rFonts w:eastAsia="Times New Roman"/>
                <w:color w:val="000000"/>
                <w:lang w:val="en-GB" w:eastAsia="en-GB"/>
              </w:rPr>
              <w:t>4.5</w:t>
            </w:r>
          </w:p>
        </w:tc>
        <w:tc>
          <w:tcPr>
            <w:tcW w:w="0" w:type="auto"/>
            <w:noWrap/>
            <w:hideMark/>
          </w:tcPr>
          <w:p w14:paraId="6920EC4A"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0.59</w:t>
            </w:r>
          </w:p>
        </w:tc>
        <w:tc>
          <w:tcPr>
            <w:tcW w:w="0" w:type="auto"/>
            <w:noWrap/>
            <w:hideMark/>
          </w:tcPr>
          <w:p w14:paraId="2F15B6EA"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0.40</w:t>
            </w:r>
          </w:p>
        </w:tc>
        <w:tc>
          <w:tcPr>
            <w:tcW w:w="0" w:type="auto"/>
            <w:noWrap/>
            <w:hideMark/>
          </w:tcPr>
          <w:p w14:paraId="6F16F54A"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0.00</w:t>
            </w:r>
          </w:p>
        </w:tc>
        <w:tc>
          <w:tcPr>
            <w:tcW w:w="0" w:type="auto"/>
            <w:noWrap/>
            <w:hideMark/>
          </w:tcPr>
          <w:p w14:paraId="5ECD0042"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0.51</w:t>
            </w:r>
          </w:p>
        </w:tc>
        <w:tc>
          <w:tcPr>
            <w:tcW w:w="1040" w:type="dxa"/>
            <w:noWrap/>
            <w:hideMark/>
          </w:tcPr>
          <w:p w14:paraId="798FBEDD" w14:textId="77777777" w:rsidR="00912190" w:rsidRPr="00912190" w:rsidRDefault="00912190" w:rsidP="00BC3E27">
            <w:pPr>
              <w:jc w:val="right"/>
              <w:rPr>
                <w:rFonts w:eastAsia="Times New Roman"/>
                <w:color w:val="000000"/>
                <w:lang w:val="en-GB" w:eastAsia="en-GB"/>
              </w:rPr>
            </w:pPr>
            <w:r w:rsidRPr="00912190">
              <w:rPr>
                <w:rFonts w:eastAsia="Times New Roman"/>
                <w:color w:val="000000"/>
                <w:lang w:val="en-GB" w:eastAsia="en-GB"/>
              </w:rPr>
              <w:t>18.6</w:t>
            </w:r>
          </w:p>
        </w:tc>
      </w:tr>
      <w:tr w:rsidR="00912190" w:rsidRPr="00912190" w14:paraId="6D4BDC34" w14:textId="77777777" w:rsidTr="00BC3E27">
        <w:trPr>
          <w:trHeight w:val="255"/>
          <w:jc w:val="center"/>
        </w:trPr>
        <w:tc>
          <w:tcPr>
            <w:tcW w:w="0" w:type="auto"/>
            <w:noWrap/>
            <w:hideMark/>
          </w:tcPr>
          <w:p w14:paraId="229CAD71" w14:textId="77777777" w:rsidR="00912190" w:rsidRPr="00912190" w:rsidRDefault="00912190" w:rsidP="00BC3E27">
            <w:pPr>
              <w:rPr>
                <w:rFonts w:eastAsia="Times New Roman"/>
                <w:color w:val="000000"/>
                <w:lang w:val="en-GB" w:eastAsia="en-GB"/>
              </w:rPr>
            </w:pPr>
          </w:p>
        </w:tc>
        <w:tc>
          <w:tcPr>
            <w:tcW w:w="0" w:type="auto"/>
            <w:noWrap/>
            <w:hideMark/>
          </w:tcPr>
          <w:p w14:paraId="6FB69B85" w14:textId="77777777" w:rsidR="00912190" w:rsidRPr="00912190" w:rsidRDefault="00912190" w:rsidP="00BC3E27">
            <w:pPr>
              <w:rPr>
                <w:rFonts w:eastAsia="Times New Roman"/>
                <w:lang w:val="en-GB" w:eastAsia="en-GB"/>
              </w:rPr>
            </w:pPr>
          </w:p>
        </w:tc>
        <w:tc>
          <w:tcPr>
            <w:tcW w:w="0" w:type="auto"/>
            <w:noWrap/>
            <w:hideMark/>
          </w:tcPr>
          <w:p w14:paraId="4B79247E" w14:textId="08838784"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[C D]</w:t>
            </w:r>
            <w:r w:rsidR="00BC3E27">
              <w:rPr>
                <w:rFonts w:eastAsia="Times New Roman"/>
                <w:color w:val="000000"/>
                <w:lang w:val="en-GB" w:eastAsia="en-GB"/>
              </w:rPr>
              <w:t xml:space="preserve">    </w:t>
            </w:r>
            <w:r w:rsidRPr="00912190">
              <w:rPr>
                <w:rFonts w:eastAsia="Times New Roman"/>
                <w:color w:val="000000"/>
                <w:lang w:val="en-GB" w:eastAsia="en-GB"/>
              </w:rPr>
              <w:t>N=4, M=3</w:t>
            </w:r>
          </w:p>
        </w:tc>
        <w:tc>
          <w:tcPr>
            <w:tcW w:w="0" w:type="auto"/>
            <w:noWrap/>
            <w:hideMark/>
          </w:tcPr>
          <w:p w14:paraId="0179D443"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0.38</w:t>
            </w:r>
          </w:p>
        </w:tc>
        <w:tc>
          <w:tcPr>
            <w:tcW w:w="0" w:type="auto"/>
            <w:noWrap/>
            <w:hideMark/>
          </w:tcPr>
          <w:p w14:paraId="39D0C3B1"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0.06</w:t>
            </w:r>
          </w:p>
        </w:tc>
        <w:tc>
          <w:tcPr>
            <w:tcW w:w="0" w:type="auto"/>
            <w:noWrap/>
            <w:hideMark/>
          </w:tcPr>
          <w:p w14:paraId="18F01D5E" w14:textId="77777777" w:rsidR="00912190" w:rsidRPr="00912190" w:rsidRDefault="00912190" w:rsidP="00BC3E27">
            <w:pPr>
              <w:jc w:val="center"/>
              <w:rPr>
                <w:rFonts w:eastAsia="Times New Roman"/>
                <w:color w:val="000000"/>
                <w:lang w:val="en-GB" w:eastAsia="en-GB"/>
              </w:rPr>
            </w:pPr>
            <w:r w:rsidRPr="00912190">
              <w:rPr>
                <w:rFonts w:eastAsia="Times New Roman"/>
                <w:color w:val="000000"/>
                <w:lang w:val="en-GB" w:eastAsia="en-GB"/>
              </w:rPr>
              <w:t>6.0</w:t>
            </w:r>
          </w:p>
        </w:tc>
        <w:tc>
          <w:tcPr>
            <w:tcW w:w="0" w:type="auto"/>
            <w:noWrap/>
            <w:hideMark/>
          </w:tcPr>
          <w:p w14:paraId="4EA369B4"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0.62</w:t>
            </w:r>
          </w:p>
        </w:tc>
        <w:tc>
          <w:tcPr>
            <w:tcW w:w="0" w:type="auto"/>
            <w:noWrap/>
            <w:hideMark/>
          </w:tcPr>
          <w:p w14:paraId="6E1AEDF6"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0.38</w:t>
            </w:r>
          </w:p>
        </w:tc>
        <w:tc>
          <w:tcPr>
            <w:tcW w:w="0" w:type="auto"/>
            <w:noWrap/>
            <w:hideMark/>
          </w:tcPr>
          <w:p w14:paraId="1A27F2D3"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0.00</w:t>
            </w:r>
          </w:p>
        </w:tc>
        <w:tc>
          <w:tcPr>
            <w:tcW w:w="0" w:type="auto"/>
            <w:noWrap/>
            <w:hideMark/>
          </w:tcPr>
          <w:p w14:paraId="099B5741"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0.55</w:t>
            </w:r>
          </w:p>
        </w:tc>
        <w:tc>
          <w:tcPr>
            <w:tcW w:w="1040" w:type="dxa"/>
            <w:noWrap/>
            <w:hideMark/>
          </w:tcPr>
          <w:p w14:paraId="276F20D9" w14:textId="77777777" w:rsidR="00912190" w:rsidRPr="00912190" w:rsidRDefault="00912190" w:rsidP="00BC3E27">
            <w:pPr>
              <w:jc w:val="right"/>
              <w:rPr>
                <w:rFonts w:eastAsia="Times New Roman"/>
                <w:color w:val="000000"/>
                <w:lang w:val="en-GB" w:eastAsia="en-GB"/>
              </w:rPr>
            </w:pPr>
            <w:r w:rsidRPr="00912190">
              <w:rPr>
                <w:rFonts w:eastAsia="Times New Roman"/>
                <w:color w:val="000000"/>
                <w:lang w:val="en-GB" w:eastAsia="en-GB"/>
              </w:rPr>
              <w:t>8.5</w:t>
            </w:r>
          </w:p>
        </w:tc>
      </w:tr>
      <w:tr w:rsidR="00912190" w:rsidRPr="00912190" w14:paraId="553DF9BD" w14:textId="77777777" w:rsidTr="00BC3E27">
        <w:trPr>
          <w:trHeight w:val="255"/>
          <w:jc w:val="center"/>
        </w:trPr>
        <w:tc>
          <w:tcPr>
            <w:tcW w:w="0" w:type="auto"/>
            <w:tcBorders>
              <w:bottom w:val="single" w:sz="2" w:space="0" w:color="auto"/>
            </w:tcBorders>
            <w:noWrap/>
            <w:hideMark/>
          </w:tcPr>
          <w:p w14:paraId="124B99A6" w14:textId="77777777" w:rsidR="00912190" w:rsidRPr="00912190" w:rsidRDefault="00912190" w:rsidP="00BC3E27">
            <w:pPr>
              <w:rPr>
                <w:rFonts w:eastAsia="Times New Roman"/>
                <w:color w:val="000000"/>
                <w:lang w:val="en-GB" w:eastAsia="en-GB"/>
              </w:rPr>
            </w:pPr>
          </w:p>
        </w:tc>
        <w:tc>
          <w:tcPr>
            <w:tcW w:w="0" w:type="auto"/>
            <w:tcBorders>
              <w:bottom w:val="single" w:sz="2" w:space="0" w:color="auto"/>
            </w:tcBorders>
            <w:noWrap/>
            <w:hideMark/>
          </w:tcPr>
          <w:p w14:paraId="7952385D" w14:textId="77777777" w:rsidR="00912190" w:rsidRPr="00912190" w:rsidRDefault="00912190" w:rsidP="00BC3E27">
            <w:pPr>
              <w:rPr>
                <w:rFonts w:eastAsia="Times New Roman"/>
                <w:lang w:val="en-GB" w:eastAsia="en-GB"/>
              </w:rPr>
            </w:pPr>
          </w:p>
        </w:tc>
        <w:tc>
          <w:tcPr>
            <w:tcW w:w="0" w:type="auto"/>
            <w:tcBorders>
              <w:bottom w:val="single" w:sz="2" w:space="0" w:color="auto"/>
            </w:tcBorders>
            <w:noWrap/>
            <w:hideMark/>
          </w:tcPr>
          <w:p w14:paraId="6249376D" w14:textId="6929ED5A"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[D C]</w:t>
            </w:r>
            <w:r w:rsidR="00BC3E27">
              <w:rPr>
                <w:rFonts w:eastAsia="Times New Roman"/>
                <w:color w:val="000000"/>
                <w:lang w:val="en-GB" w:eastAsia="en-GB"/>
              </w:rPr>
              <w:t xml:space="preserve">    </w:t>
            </w:r>
            <w:r w:rsidRPr="00912190">
              <w:rPr>
                <w:rFonts w:eastAsia="Times New Roman"/>
                <w:color w:val="000000"/>
                <w:lang w:val="en-GB" w:eastAsia="en-GB"/>
              </w:rPr>
              <w:t>N=4, M=2</w:t>
            </w:r>
          </w:p>
        </w:tc>
        <w:tc>
          <w:tcPr>
            <w:tcW w:w="0" w:type="auto"/>
            <w:tcBorders>
              <w:bottom w:val="single" w:sz="2" w:space="0" w:color="auto"/>
            </w:tcBorders>
            <w:noWrap/>
            <w:hideMark/>
          </w:tcPr>
          <w:p w14:paraId="2DE04350"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0.22</w:t>
            </w:r>
          </w:p>
        </w:tc>
        <w:tc>
          <w:tcPr>
            <w:tcW w:w="0" w:type="auto"/>
            <w:tcBorders>
              <w:bottom w:val="single" w:sz="2" w:space="0" w:color="auto"/>
            </w:tcBorders>
            <w:noWrap/>
            <w:hideMark/>
          </w:tcPr>
          <w:p w14:paraId="0F83316D"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0.02</w:t>
            </w:r>
          </w:p>
        </w:tc>
        <w:tc>
          <w:tcPr>
            <w:tcW w:w="0" w:type="auto"/>
            <w:tcBorders>
              <w:bottom w:val="single" w:sz="2" w:space="0" w:color="auto"/>
            </w:tcBorders>
            <w:noWrap/>
            <w:hideMark/>
          </w:tcPr>
          <w:p w14:paraId="370BE283" w14:textId="77777777" w:rsidR="00912190" w:rsidRPr="00912190" w:rsidRDefault="00912190" w:rsidP="00BC3E27">
            <w:pPr>
              <w:jc w:val="center"/>
              <w:rPr>
                <w:rFonts w:eastAsia="Times New Roman"/>
                <w:color w:val="000000"/>
                <w:lang w:val="en-GB" w:eastAsia="en-GB"/>
              </w:rPr>
            </w:pPr>
            <w:r w:rsidRPr="00912190">
              <w:rPr>
                <w:rFonts w:eastAsia="Times New Roman"/>
                <w:color w:val="000000"/>
                <w:lang w:val="en-GB" w:eastAsia="en-GB"/>
              </w:rPr>
              <w:t>9.2</w:t>
            </w:r>
          </w:p>
        </w:tc>
        <w:tc>
          <w:tcPr>
            <w:tcW w:w="0" w:type="auto"/>
            <w:tcBorders>
              <w:bottom w:val="single" w:sz="2" w:space="0" w:color="auto"/>
            </w:tcBorders>
            <w:noWrap/>
            <w:hideMark/>
          </w:tcPr>
          <w:p w14:paraId="5DFD931B"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0.78</w:t>
            </w:r>
          </w:p>
        </w:tc>
        <w:tc>
          <w:tcPr>
            <w:tcW w:w="0" w:type="auto"/>
            <w:tcBorders>
              <w:bottom w:val="single" w:sz="2" w:space="0" w:color="auto"/>
            </w:tcBorders>
            <w:noWrap/>
            <w:hideMark/>
          </w:tcPr>
          <w:p w14:paraId="640152A4"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0.02</w:t>
            </w:r>
          </w:p>
        </w:tc>
        <w:tc>
          <w:tcPr>
            <w:tcW w:w="0" w:type="auto"/>
            <w:tcBorders>
              <w:bottom w:val="single" w:sz="2" w:space="0" w:color="auto"/>
            </w:tcBorders>
            <w:noWrap/>
            <w:hideMark/>
          </w:tcPr>
          <w:p w14:paraId="21CC43A2"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0.00</w:t>
            </w:r>
          </w:p>
        </w:tc>
        <w:tc>
          <w:tcPr>
            <w:tcW w:w="0" w:type="auto"/>
            <w:tcBorders>
              <w:bottom w:val="single" w:sz="2" w:space="0" w:color="auto"/>
            </w:tcBorders>
            <w:noWrap/>
            <w:hideMark/>
          </w:tcPr>
          <w:p w14:paraId="344B6077"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0.63</w:t>
            </w:r>
          </w:p>
        </w:tc>
        <w:tc>
          <w:tcPr>
            <w:tcW w:w="1040" w:type="dxa"/>
            <w:tcBorders>
              <w:bottom w:val="single" w:sz="2" w:space="0" w:color="auto"/>
            </w:tcBorders>
            <w:noWrap/>
            <w:hideMark/>
          </w:tcPr>
          <w:p w14:paraId="4AC07B10" w14:textId="77777777" w:rsidR="00912190" w:rsidRPr="00912190" w:rsidRDefault="00912190" w:rsidP="00BC3E27">
            <w:pPr>
              <w:jc w:val="right"/>
              <w:rPr>
                <w:rFonts w:eastAsia="Times New Roman"/>
                <w:color w:val="000000"/>
                <w:lang w:val="en-GB" w:eastAsia="en-GB"/>
              </w:rPr>
            </w:pPr>
            <w:r w:rsidRPr="00912190">
              <w:rPr>
                <w:rFonts w:eastAsia="Times New Roman"/>
                <w:color w:val="000000"/>
                <w:lang w:val="en-GB" w:eastAsia="en-GB"/>
              </w:rPr>
              <w:t>36.5</w:t>
            </w:r>
          </w:p>
        </w:tc>
      </w:tr>
      <w:tr w:rsidR="00912190" w:rsidRPr="00912190" w14:paraId="330AAEE1" w14:textId="77777777" w:rsidTr="00BC3E27">
        <w:trPr>
          <w:trHeight w:val="255"/>
          <w:jc w:val="center"/>
        </w:trPr>
        <w:tc>
          <w:tcPr>
            <w:tcW w:w="0" w:type="auto"/>
            <w:tcBorders>
              <w:top w:val="single" w:sz="2" w:space="0" w:color="auto"/>
            </w:tcBorders>
            <w:noWrap/>
            <w:hideMark/>
          </w:tcPr>
          <w:p w14:paraId="45A2BB33" w14:textId="582DCD3C" w:rsidR="00912190" w:rsidRPr="00912190" w:rsidRDefault="00D44A7E" w:rsidP="00BC3E27">
            <w:pPr>
              <w:rPr>
                <w:rFonts w:eastAsia="Times New Roman"/>
                <w:b/>
                <w:bCs/>
                <w:color w:val="000000"/>
                <w:lang w:val="en-GB" w:eastAsia="en-GB"/>
              </w:rPr>
            </w:pPr>
            <w:r>
              <w:rPr>
                <w:rFonts w:eastAsia="Times New Roman"/>
                <w:b/>
                <w:bCs/>
                <w:color w:val="000000"/>
                <w:lang w:val="en-GB" w:eastAsia="en-GB"/>
              </w:rPr>
              <w:t>[6</w:t>
            </w:r>
            <w:r w:rsidR="00607048">
              <w:rPr>
                <w:rFonts w:eastAsia="Times New Roman"/>
                <w:b/>
                <w:bCs/>
                <w:color w:val="000000"/>
                <w:lang w:val="en-GB" w:eastAsia="en-GB"/>
              </w:rPr>
              <w:t>,</w:t>
            </w:r>
            <w:r w:rsidR="00B014D5">
              <w:rPr>
                <w:rFonts w:eastAsia="Times New Roman" w:cs="Angsana New" w:hint="cs"/>
                <w:b/>
                <w:bCs/>
                <w:color w:val="000000"/>
                <w:szCs w:val="25"/>
                <w:cs/>
                <w:lang w:val="en-GB" w:eastAsia="en-GB" w:bidi="th-TH"/>
              </w:rPr>
              <w:t xml:space="preserve"> </w:t>
            </w:r>
            <w:r w:rsidR="00607048">
              <w:rPr>
                <w:rFonts w:eastAsia="Times New Roman"/>
                <w:b/>
                <w:bCs/>
                <w:color w:val="000000"/>
                <w:lang w:val="en-GB" w:eastAsia="en-GB"/>
              </w:rPr>
              <w:t>8</w:t>
            </w:r>
            <w:r>
              <w:rPr>
                <w:rFonts w:eastAsia="Times New Roman"/>
                <w:b/>
                <w:bCs/>
                <w:color w:val="000000"/>
                <w:lang w:val="en-GB" w:eastAsia="en-GB"/>
              </w:rPr>
              <w:t>]</w:t>
            </w:r>
          </w:p>
        </w:tc>
        <w:tc>
          <w:tcPr>
            <w:tcW w:w="0" w:type="auto"/>
            <w:tcBorders>
              <w:top w:val="single" w:sz="2" w:space="0" w:color="auto"/>
            </w:tcBorders>
            <w:noWrap/>
            <w:hideMark/>
          </w:tcPr>
          <w:p w14:paraId="0EF470D1"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1550</w:t>
            </w:r>
          </w:p>
        </w:tc>
        <w:tc>
          <w:tcPr>
            <w:tcW w:w="0" w:type="auto"/>
            <w:tcBorders>
              <w:top w:val="single" w:sz="2" w:space="0" w:color="auto"/>
            </w:tcBorders>
            <w:noWrap/>
            <w:hideMark/>
          </w:tcPr>
          <w:p w14:paraId="5298BADF"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Au(6nm) C</w:t>
            </w:r>
          </w:p>
        </w:tc>
        <w:tc>
          <w:tcPr>
            <w:tcW w:w="0" w:type="auto"/>
            <w:tcBorders>
              <w:top w:val="single" w:sz="2" w:space="0" w:color="auto"/>
            </w:tcBorders>
            <w:noWrap/>
            <w:hideMark/>
          </w:tcPr>
          <w:p w14:paraId="4845D8A6"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0.49</w:t>
            </w:r>
          </w:p>
        </w:tc>
        <w:tc>
          <w:tcPr>
            <w:tcW w:w="0" w:type="auto"/>
            <w:tcBorders>
              <w:top w:val="single" w:sz="2" w:space="0" w:color="auto"/>
            </w:tcBorders>
            <w:noWrap/>
            <w:hideMark/>
          </w:tcPr>
          <w:p w14:paraId="3A9537C4"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0.13</w:t>
            </w:r>
          </w:p>
        </w:tc>
        <w:tc>
          <w:tcPr>
            <w:tcW w:w="0" w:type="auto"/>
            <w:tcBorders>
              <w:top w:val="single" w:sz="2" w:space="0" w:color="auto"/>
            </w:tcBorders>
            <w:noWrap/>
            <w:hideMark/>
          </w:tcPr>
          <w:p w14:paraId="09891D6B" w14:textId="77777777" w:rsidR="00912190" w:rsidRPr="00912190" w:rsidRDefault="00912190" w:rsidP="00BC3E27">
            <w:pPr>
              <w:jc w:val="center"/>
              <w:rPr>
                <w:rFonts w:eastAsia="Times New Roman"/>
                <w:b/>
                <w:bCs/>
                <w:color w:val="000000"/>
                <w:lang w:val="en-GB" w:eastAsia="en-GB"/>
              </w:rPr>
            </w:pPr>
            <w:r w:rsidRPr="00912190">
              <w:rPr>
                <w:rFonts w:eastAsia="Times New Roman"/>
                <w:b/>
                <w:bCs/>
                <w:color w:val="000000"/>
                <w:lang w:val="en-GB" w:eastAsia="en-GB"/>
              </w:rPr>
              <w:t>3.7</w:t>
            </w:r>
          </w:p>
        </w:tc>
        <w:tc>
          <w:tcPr>
            <w:tcW w:w="0" w:type="auto"/>
            <w:tcBorders>
              <w:top w:val="single" w:sz="2" w:space="0" w:color="auto"/>
            </w:tcBorders>
            <w:noWrap/>
            <w:hideMark/>
          </w:tcPr>
          <w:p w14:paraId="6C3A42B9"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0.17</w:t>
            </w:r>
          </w:p>
        </w:tc>
        <w:tc>
          <w:tcPr>
            <w:tcW w:w="0" w:type="auto"/>
            <w:tcBorders>
              <w:top w:val="single" w:sz="2" w:space="0" w:color="auto"/>
            </w:tcBorders>
            <w:noWrap/>
            <w:hideMark/>
          </w:tcPr>
          <w:p w14:paraId="121E9D89"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0.21</w:t>
            </w:r>
          </w:p>
        </w:tc>
        <w:tc>
          <w:tcPr>
            <w:tcW w:w="0" w:type="auto"/>
            <w:tcBorders>
              <w:top w:val="single" w:sz="2" w:space="0" w:color="auto"/>
            </w:tcBorders>
            <w:noWrap/>
            <w:hideMark/>
          </w:tcPr>
          <w:p w14:paraId="3B8E3AA8"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0.34</w:t>
            </w:r>
          </w:p>
        </w:tc>
        <w:tc>
          <w:tcPr>
            <w:tcW w:w="0" w:type="auto"/>
            <w:tcBorders>
              <w:top w:val="single" w:sz="2" w:space="0" w:color="auto"/>
            </w:tcBorders>
            <w:noWrap/>
            <w:hideMark/>
          </w:tcPr>
          <w:p w14:paraId="5A6D071C" w14:textId="77777777" w:rsidR="00912190" w:rsidRPr="00912190" w:rsidRDefault="00912190" w:rsidP="00BC3E27">
            <w:pPr>
              <w:rPr>
                <w:rFonts w:eastAsia="Times New Roman"/>
                <w:b/>
                <w:bCs/>
                <w:color w:val="000000"/>
                <w:lang w:val="en-GB" w:eastAsia="en-GB"/>
              </w:rPr>
            </w:pPr>
            <w:r w:rsidRPr="00912190">
              <w:rPr>
                <w:rFonts w:eastAsia="Times New Roman"/>
                <w:b/>
                <w:bCs/>
                <w:color w:val="000000"/>
                <w:lang w:val="en-GB" w:eastAsia="en-GB"/>
              </w:rPr>
              <w:t>0.66</w:t>
            </w:r>
          </w:p>
        </w:tc>
        <w:tc>
          <w:tcPr>
            <w:tcW w:w="1040" w:type="dxa"/>
            <w:tcBorders>
              <w:top w:val="single" w:sz="2" w:space="0" w:color="auto"/>
            </w:tcBorders>
            <w:noWrap/>
            <w:hideMark/>
          </w:tcPr>
          <w:p w14:paraId="23B6B356" w14:textId="77777777" w:rsidR="00912190" w:rsidRPr="00912190" w:rsidRDefault="00912190" w:rsidP="00BC3E27">
            <w:pPr>
              <w:jc w:val="right"/>
              <w:rPr>
                <w:rFonts w:eastAsia="Times New Roman"/>
                <w:b/>
                <w:bCs/>
                <w:color w:val="000000"/>
                <w:lang w:val="en-GB" w:eastAsia="en-GB"/>
              </w:rPr>
            </w:pPr>
            <w:r w:rsidRPr="00912190">
              <w:rPr>
                <w:rFonts w:eastAsia="Times New Roman"/>
                <w:b/>
                <w:bCs/>
                <w:color w:val="000000"/>
                <w:lang w:val="en-GB" w:eastAsia="en-GB"/>
              </w:rPr>
              <w:t>52.0</w:t>
            </w:r>
          </w:p>
        </w:tc>
      </w:tr>
      <w:tr w:rsidR="00912190" w:rsidRPr="00912190" w14:paraId="74C6DEDA" w14:textId="77777777" w:rsidTr="00BC3E27">
        <w:trPr>
          <w:trHeight w:val="255"/>
          <w:jc w:val="center"/>
        </w:trPr>
        <w:tc>
          <w:tcPr>
            <w:tcW w:w="0" w:type="auto"/>
            <w:noWrap/>
            <w:hideMark/>
          </w:tcPr>
          <w:p w14:paraId="3BE3AFE7" w14:textId="77777777" w:rsidR="00912190" w:rsidRPr="00912190" w:rsidRDefault="00912190" w:rsidP="00BC3E27">
            <w:pPr>
              <w:rPr>
                <w:rFonts w:eastAsia="Times New Roman"/>
                <w:b/>
                <w:bCs/>
                <w:color w:val="000000"/>
                <w:lang w:val="en-GB" w:eastAsia="en-GB"/>
              </w:rPr>
            </w:pPr>
          </w:p>
        </w:tc>
        <w:tc>
          <w:tcPr>
            <w:tcW w:w="0" w:type="auto"/>
            <w:noWrap/>
            <w:hideMark/>
          </w:tcPr>
          <w:p w14:paraId="28DFF34E" w14:textId="77777777" w:rsidR="00912190" w:rsidRPr="00912190" w:rsidRDefault="00912190" w:rsidP="00BC3E27">
            <w:pPr>
              <w:rPr>
                <w:rFonts w:eastAsia="Times New Roman"/>
                <w:lang w:val="en-GB" w:eastAsia="en-GB"/>
              </w:rPr>
            </w:pPr>
          </w:p>
        </w:tc>
        <w:tc>
          <w:tcPr>
            <w:tcW w:w="0" w:type="auto"/>
            <w:noWrap/>
            <w:hideMark/>
          </w:tcPr>
          <w:p w14:paraId="3285CEA1"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[C D C] N=5, M=4</w:t>
            </w:r>
          </w:p>
        </w:tc>
        <w:tc>
          <w:tcPr>
            <w:tcW w:w="0" w:type="auto"/>
            <w:noWrap/>
            <w:hideMark/>
          </w:tcPr>
          <w:p w14:paraId="5254C16A"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0.41</w:t>
            </w:r>
          </w:p>
        </w:tc>
        <w:tc>
          <w:tcPr>
            <w:tcW w:w="0" w:type="auto"/>
            <w:noWrap/>
            <w:hideMark/>
          </w:tcPr>
          <w:p w14:paraId="188CF1ED"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0.04</w:t>
            </w:r>
          </w:p>
        </w:tc>
        <w:tc>
          <w:tcPr>
            <w:tcW w:w="0" w:type="auto"/>
            <w:noWrap/>
            <w:hideMark/>
          </w:tcPr>
          <w:p w14:paraId="7229D295" w14:textId="77777777" w:rsidR="00912190" w:rsidRPr="00912190" w:rsidRDefault="00912190" w:rsidP="00BC3E27">
            <w:pPr>
              <w:jc w:val="center"/>
              <w:rPr>
                <w:rFonts w:eastAsia="Times New Roman"/>
                <w:color w:val="000000"/>
                <w:lang w:val="en-GB" w:eastAsia="en-GB"/>
              </w:rPr>
            </w:pPr>
            <w:r w:rsidRPr="00912190">
              <w:rPr>
                <w:rFonts w:eastAsia="Times New Roman"/>
                <w:color w:val="000000"/>
                <w:lang w:val="en-GB" w:eastAsia="en-GB"/>
              </w:rPr>
              <w:t>10.4</w:t>
            </w:r>
          </w:p>
        </w:tc>
        <w:tc>
          <w:tcPr>
            <w:tcW w:w="0" w:type="auto"/>
            <w:noWrap/>
            <w:hideMark/>
          </w:tcPr>
          <w:p w14:paraId="498094E4"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0.59</w:t>
            </w:r>
          </w:p>
        </w:tc>
        <w:tc>
          <w:tcPr>
            <w:tcW w:w="0" w:type="auto"/>
            <w:noWrap/>
            <w:hideMark/>
          </w:tcPr>
          <w:p w14:paraId="64DCC4EB"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0.29</w:t>
            </w:r>
          </w:p>
        </w:tc>
        <w:tc>
          <w:tcPr>
            <w:tcW w:w="0" w:type="auto"/>
            <w:noWrap/>
            <w:hideMark/>
          </w:tcPr>
          <w:p w14:paraId="047B6043"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0.00</w:t>
            </w:r>
          </w:p>
        </w:tc>
        <w:tc>
          <w:tcPr>
            <w:tcW w:w="0" w:type="auto"/>
            <w:noWrap/>
            <w:hideMark/>
          </w:tcPr>
          <w:p w14:paraId="0C28AB9B"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0.67</w:t>
            </w:r>
          </w:p>
        </w:tc>
        <w:tc>
          <w:tcPr>
            <w:tcW w:w="1040" w:type="dxa"/>
            <w:noWrap/>
            <w:hideMark/>
          </w:tcPr>
          <w:p w14:paraId="0F4C14CE" w14:textId="77777777" w:rsidR="00912190" w:rsidRPr="00912190" w:rsidRDefault="00912190" w:rsidP="00BC3E27">
            <w:pPr>
              <w:jc w:val="right"/>
              <w:rPr>
                <w:rFonts w:eastAsia="Times New Roman"/>
                <w:color w:val="000000"/>
                <w:lang w:val="en-GB" w:eastAsia="en-GB"/>
              </w:rPr>
            </w:pPr>
            <w:r w:rsidRPr="00912190">
              <w:rPr>
                <w:rFonts w:eastAsia="Times New Roman"/>
                <w:color w:val="000000"/>
                <w:lang w:val="en-GB" w:eastAsia="en-GB"/>
              </w:rPr>
              <w:t>5.2</w:t>
            </w:r>
          </w:p>
        </w:tc>
      </w:tr>
      <w:tr w:rsidR="00912190" w:rsidRPr="00912190" w14:paraId="331FA3CB" w14:textId="77777777" w:rsidTr="00BC3E27">
        <w:trPr>
          <w:trHeight w:val="255"/>
          <w:jc w:val="center"/>
        </w:trPr>
        <w:tc>
          <w:tcPr>
            <w:tcW w:w="0" w:type="auto"/>
            <w:noWrap/>
            <w:hideMark/>
          </w:tcPr>
          <w:p w14:paraId="0C603DFF" w14:textId="77777777" w:rsidR="00912190" w:rsidRPr="00912190" w:rsidRDefault="00912190" w:rsidP="00BC3E27">
            <w:pPr>
              <w:rPr>
                <w:rFonts w:eastAsia="Times New Roman"/>
                <w:color w:val="000000"/>
                <w:lang w:val="en-GB" w:eastAsia="en-GB"/>
              </w:rPr>
            </w:pPr>
          </w:p>
        </w:tc>
        <w:tc>
          <w:tcPr>
            <w:tcW w:w="0" w:type="auto"/>
            <w:noWrap/>
            <w:hideMark/>
          </w:tcPr>
          <w:p w14:paraId="63370938" w14:textId="77777777" w:rsidR="00912190" w:rsidRPr="00912190" w:rsidRDefault="00912190" w:rsidP="00BC3E27">
            <w:pPr>
              <w:rPr>
                <w:rFonts w:eastAsia="Times New Roman"/>
                <w:lang w:val="en-GB" w:eastAsia="en-GB"/>
              </w:rPr>
            </w:pPr>
          </w:p>
        </w:tc>
        <w:tc>
          <w:tcPr>
            <w:tcW w:w="0" w:type="auto"/>
            <w:noWrap/>
            <w:hideMark/>
          </w:tcPr>
          <w:p w14:paraId="5169A247"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[C D C] N=4, M=3</w:t>
            </w:r>
          </w:p>
        </w:tc>
        <w:tc>
          <w:tcPr>
            <w:tcW w:w="0" w:type="auto"/>
            <w:noWrap/>
            <w:hideMark/>
          </w:tcPr>
          <w:p w14:paraId="5C835E13"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0.41</w:t>
            </w:r>
          </w:p>
        </w:tc>
        <w:tc>
          <w:tcPr>
            <w:tcW w:w="0" w:type="auto"/>
            <w:noWrap/>
            <w:hideMark/>
          </w:tcPr>
          <w:p w14:paraId="36BCE867"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0.04</w:t>
            </w:r>
          </w:p>
        </w:tc>
        <w:tc>
          <w:tcPr>
            <w:tcW w:w="0" w:type="auto"/>
            <w:noWrap/>
            <w:hideMark/>
          </w:tcPr>
          <w:p w14:paraId="082C87AB" w14:textId="77777777" w:rsidR="00912190" w:rsidRPr="00912190" w:rsidRDefault="00912190" w:rsidP="00BC3E27">
            <w:pPr>
              <w:jc w:val="center"/>
              <w:rPr>
                <w:rFonts w:eastAsia="Times New Roman"/>
                <w:color w:val="000000"/>
                <w:lang w:val="en-GB" w:eastAsia="en-GB"/>
              </w:rPr>
            </w:pPr>
            <w:r w:rsidRPr="00912190">
              <w:rPr>
                <w:rFonts w:eastAsia="Times New Roman"/>
                <w:color w:val="000000"/>
                <w:lang w:val="en-GB" w:eastAsia="en-GB"/>
              </w:rPr>
              <w:t>9.5</w:t>
            </w:r>
          </w:p>
        </w:tc>
        <w:tc>
          <w:tcPr>
            <w:tcW w:w="0" w:type="auto"/>
            <w:noWrap/>
            <w:hideMark/>
          </w:tcPr>
          <w:p w14:paraId="2F5D7334"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0.59</w:t>
            </w:r>
          </w:p>
        </w:tc>
        <w:tc>
          <w:tcPr>
            <w:tcW w:w="0" w:type="auto"/>
            <w:noWrap/>
            <w:hideMark/>
          </w:tcPr>
          <w:p w14:paraId="2F1961B1"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0.29</w:t>
            </w:r>
          </w:p>
        </w:tc>
        <w:tc>
          <w:tcPr>
            <w:tcW w:w="0" w:type="auto"/>
            <w:noWrap/>
            <w:hideMark/>
          </w:tcPr>
          <w:p w14:paraId="7BC587EF"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0.00</w:t>
            </w:r>
          </w:p>
        </w:tc>
        <w:tc>
          <w:tcPr>
            <w:tcW w:w="0" w:type="auto"/>
            <w:noWrap/>
            <w:hideMark/>
          </w:tcPr>
          <w:p w14:paraId="63FCC459"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0.66</w:t>
            </w:r>
          </w:p>
        </w:tc>
        <w:tc>
          <w:tcPr>
            <w:tcW w:w="1040" w:type="dxa"/>
            <w:noWrap/>
            <w:hideMark/>
          </w:tcPr>
          <w:p w14:paraId="73057327" w14:textId="77777777" w:rsidR="00912190" w:rsidRPr="00912190" w:rsidRDefault="00912190" w:rsidP="00BC3E27">
            <w:pPr>
              <w:jc w:val="right"/>
              <w:rPr>
                <w:rFonts w:eastAsia="Times New Roman"/>
                <w:color w:val="000000"/>
                <w:lang w:val="en-GB" w:eastAsia="en-GB"/>
              </w:rPr>
            </w:pPr>
            <w:r w:rsidRPr="00912190">
              <w:rPr>
                <w:rFonts w:eastAsia="Times New Roman"/>
                <w:color w:val="000000"/>
                <w:lang w:val="en-GB" w:eastAsia="en-GB"/>
              </w:rPr>
              <w:t>13.2</w:t>
            </w:r>
          </w:p>
        </w:tc>
      </w:tr>
      <w:tr w:rsidR="00912190" w:rsidRPr="00912190" w14:paraId="4A471DE0" w14:textId="77777777" w:rsidTr="00BC3E27">
        <w:trPr>
          <w:trHeight w:val="255"/>
          <w:jc w:val="center"/>
        </w:trPr>
        <w:tc>
          <w:tcPr>
            <w:tcW w:w="0" w:type="auto"/>
            <w:noWrap/>
            <w:hideMark/>
          </w:tcPr>
          <w:p w14:paraId="5FDB69B4" w14:textId="77777777" w:rsidR="00912190" w:rsidRPr="00912190" w:rsidRDefault="00912190" w:rsidP="00BC3E27">
            <w:pPr>
              <w:rPr>
                <w:rFonts w:eastAsia="Times New Roman"/>
                <w:color w:val="000000"/>
                <w:lang w:val="en-GB" w:eastAsia="en-GB"/>
              </w:rPr>
            </w:pPr>
          </w:p>
        </w:tc>
        <w:tc>
          <w:tcPr>
            <w:tcW w:w="0" w:type="auto"/>
            <w:noWrap/>
            <w:hideMark/>
          </w:tcPr>
          <w:p w14:paraId="7F72F8C0" w14:textId="77777777" w:rsidR="00912190" w:rsidRPr="00912190" w:rsidRDefault="00912190" w:rsidP="00BC3E27">
            <w:pPr>
              <w:rPr>
                <w:rFonts w:eastAsia="Times New Roman"/>
                <w:lang w:val="en-GB" w:eastAsia="en-GB"/>
              </w:rPr>
            </w:pPr>
          </w:p>
        </w:tc>
        <w:tc>
          <w:tcPr>
            <w:tcW w:w="0" w:type="auto"/>
            <w:noWrap/>
            <w:hideMark/>
          </w:tcPr>
          <w:p w14:paraId="78BDE032" w14:textId="148AFA8C"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[D C]</w:t>
            </w:r>
            <w:r w:rsidR="00BC3E27">
              <w:rPr>
                <w:rFonts w:eastAsia="Times New Roman"/>
                <w:color w:val="000000"/>
                <w:lang w:val="en-GB" w:eastAsia="en-GB"/>
              </w:rPr>
              <w:t xml:space="preserve">   </w:t>
            </w:r>
            <w:r w:rsidRPr="00912190">
              <w:rPr>
                <w:rFonts w:eastAsia="Times New Roman"/>
                <w:color w:val="000000"/>
                <w:lang w:val="en-GB" w:eastAsia="en-GB"/>
              </w:rPr>
              <w:t xml:space="preserve"> N=5, M=4</w:t>
            </w:r>
          </w:p>
        </w:tc>
        <w:tc>
          <w:tcPr>
            <w:tcW w:w="0" w:type="auto"/>
            <w:noWrap/>
            <w:hideMark/>
          </w:tcPr>
          <w:p w14:paraId="274EE782"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0.42</w:t>
            </w:r>
          </w:p>
        </w:tc>
        <w:tc>
          <w:tcPr>
            <w:tcW w:w="0" w:type="auto"/>
            <w:noWrap/>
            <w:hideMark/>
          </w:tcPr>
          <w:p w14:paraId="19143E1F"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0.04</w:t>
            </w:r>
          </w:p>
        </w:tc>
        <w:tc>
          <w:tcPr>
            <w:tcW w:w="0" w:type="auto"/>
            <w:noWrap/>
            <w:hideMark/>
          </w:tcPr>
          <w:p w14:paraId="389FE136" w14:textId="77777777" w:rsidR="00912190" w:rsidRPr="00912190" w:rsidRDefault="00912190" w:rsidP="00BC3E27">
            <w:pPr>
              <w:jc w:val="center"/>
              <w:rPr>
                <w:rFonts w:eastAsia="Times New Roman"/>
                <w:color w:val="000000"/>
                <w:lang w:val="en-GB" w:eastAsia="en-GB"/>
              </w:rPr>
            </w:pPr>
            <w:r w:rsidRPr="00912190">
              <w:rPr>
                <w:rFonts w:eastAsia="Times New Roman"/>
                <w:color w:val="000000"/>
                <w:lang w:val="en-GB" w:eastAsia="en-GB"/>
              </w:rPr>
              <w:t>10.7</w:t>
            </w:r>
          </w:p>
        </w:tc>
        <w:tc>
          <w:tcPr>
            <w:tcW w:w="0" w:type="auto"/>
            <w:noWrap/>
            <w:hideMark/>
          </w:tcPr>
          <w:p w14:paraId="688FA610"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0.58</w:t>
            </w:r>
          </w:p>
        </w:tc>
        <w:tc>
          <w:tcPr>
            <w:tcW w:w="0" w:type="auto"/>
            <w:noWrap/>
            <w:hideMark/>
          </w:tcPr>
          <w:p w14:paraId="69E29EA8"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0.30</w:t>
            </w:r>
          </w:p>
        </w:tc>
        <w:tc>
          <w:tcPr>
            <w:tcW w:w="0" w:type="auto"/>
            <w:noWrap/>
            <w:hideMark/>
          </w:tcPr>
          <w:p w14:paraId="35ED93FC"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0.00</w:t>
            </w:r>
          </w:p>
        </w:tc>
        <w:tc>
          <w:tcPr>
            <w:tcW w:w="0" w:type="auto"/>
            <w:noWrap/>
            <w:hideMark/>
          </w:tcPr>
          <w:p w14:paraId="7652F52C"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0.66</w:t>
            </w:r>
          </w:p>
        </w:tc>
        <w:tc>
          <w:tcPr>
            <w:tcW w:w="1040" w:type="dxa"/>
            <w:noWrap/>
            <w:hideMark/>
          </w:tcPr>
          <w:p w14:paraId="679495E3" w14:textId="77777777" w:rsidR="00912190" w:rsidRPr="00912190" w:rsidRDefault="00912190" w:rsidP="00BC3E27">
            <w:pPr>
              <w:jc w:val="right"/>
              <w:rPr>
                <w:rFonts w:eastAsia="Times New Roman"/>
                <w:color w:val="000000"/>
                <w:lang w:val="en-GB" w:eastAsia="en-GB"/>
              </w:rPr>
            </w:pPr>
            <w:r w:rsidRPr="00912190">
              <w:rPr>
                <w:rFonts w:eastAsia="Times New Roman"/>
                <w:color w:val="000000"/>
                <w:lang w:val="en-GB" w:eastAsia="en-GB"/>
              </w:rPr>
              <w:t>5.3</w:t>
            </w:r>
          </w:p>
        </w:tc>
      </w:tr>
      <w:tr w:rsidR="00912190" w:rsidRPr="00912190" w14:paraId="20FAB122" w14:textId="77777777" w:rsidTr="00BC3E27">
        <w:trPr>
          <w:trHeight w:val="255"/>
          <w:jc w:val="center"/>
        </w:trPr>
        <w:tc>
          <w:tcPr>
            <w:tcW w:w="0" w:type="auto"/>
            <w:tcBorders>
              <w:bottom w:val="single" w:sz="8" w:space="0" w:color="auto"/>
            </w:tcBorders>
            <w:noWrap/>
            <w:hideMark/>
          </w:tcPr>
          <w:p w14:paraId="2551F03F"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 </w:t>
            </w:r>
          </w:p>
        </w:tc>
        <w:tc>
          <w:tcPr>
            <w:tcW w:w="0" w:type="auto"/>
            <w:tcBorders>
              <w:bottom w:val="single" w:sz="8" w:space="0" w:color="auto"/>
            </w:tcBorders>
            <w:noWrap/>
            <w:hideMark/>
          </w:tcPr>
          <w:p w14:paraId="537A5A81"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 </w:t>
            </w:r>
          </w:p>
        </w:tc>
        <w:tc>
          <w:tcPr>
            <w:tcW w:w="0" w:type="auto"/>
            <w:tcBorders>
              <w:bottom w:val="single" w:sz="8" w:space="0" w:color="auto"/>
            </w:tcBorders>
            <w:noWrap/>
            <w:hideMark/>
          </w:tcPr>
          <w:p w14:paraId="17EEFADB" w14:textId="681783D8"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[D C]</w:t>
            </w:r>
            <w:r w:rsidR="00BC3E27">
              <w:rPr>
                <w:rFonts w:eastAsia="Times New Roman"/>
                <w:color w:val="000000"/>
                <w:lang w:val="en-GB" w:eastAsia="en-GB"/>
              </w:rPr>
              <w:t xml:space="preserve">   </w:t>
            </w:r>
            <w:r w:rsidRPr="00912190">
              <w:rPr>
                <w:rFonts w:eastAsia="Times New Roman"/>
                <w:color w:val="000000"/>
                <w:lang w:val="en-GB" w:eastAsia="en-GB"/>
              </w:rPr>
              <w:t xml:space="preserve"> N=4, M=3</w:t>
            </w:r>
          </w:p>
        </w:tc>
        <w:tc>
          <w:tcPr>
            <w:tcW w:w="0" w:type="auto"/>
            <w:tcBorders>
              <w:bottom w:val="single" w:sz="8" w:space="0" w:color="auto"/>
            </w:tcBorders>
            <w:noWrap/>
            <w:hideMark/>
          </w:tcPr>
          <w:p w14:paraId="461A5DED"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0.44</w:t>
            </w:r>
          </w:p>
        </w:tc>
        <w:tc>
          <w:tcPr>
            <w:tcW w:w="0" w:type="auto"/>
            <w:tcBorders>
              <w:bottom w:val="single" w:sz="8" w:space="0" w:color="auto"/>
            </w:tcBorders>
            <w:noWrap/>
            <w:hideMark/>
          </w:tcPr>
          <w:p w14:paraId="7C923A0A"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0.04</w:t>
            </w:r>
          </w:p>
        </w:tc>
        <w:tc>
          <w:tcPr>
            <w:tcW w:w="0" w:type="auto"/>
            <w:tcBorders>
              <w:bottom w:val="single" w:sz="8" w:space="0" w:color="auto"/>
            </w:tcBorders>
            <w:noWrap/>
            <w:hideMark/>
          </w:tcPr>
          <w:p w14:paraId="10C995E2" w14:textId="77777777" w:rsidR="00912190" w:rsidRPr="00912190" w:rsidRDefault="00912190" w:rsidP="00BC3E27">
            <w:pPr>
              <w:jc w:val="center"/>
              <w:rPr>
                <w:rFonts w:eastAsia="Times New Roman"/>
                <w:color w:val="000000"/>
                <w:lang w:val="en-GB" w:eastAsia="en-GB"/>
              </w:rPr>
            </w:pPr>
            <w:r w:rsidRPr="00912190">
              <w:rPr>
                <w:rFonts w:eastAsia="Times New Roman"/>
                <w:color w:val="000000"/>
                <w:lang w:val="en-GB" w:eastAsia="en-GB"/>
              </w:rPr>
              <w:t>10.3</w:t>
            </w:r>
          </w:p>
        </w:tc>
        <w:tc>
          <w:tcPr>
            <w:tcW w:w="0" w:type="auto"/>
            <w:tcBorders>
              <w:bottom w:val="single" w:sz="8" w:space="0" w:color="auto"/>
            </w:tcBorders>
            <w:noWrap/>
            <w:hideMark/>
          </w:tcPr>
          <w:p w14:paraId="2087C982"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0.56</w:t>
            </w:r>
          </w:p>
        </w:tc>
        <w:tc>
          <w:tcPr>
            <w:tcW w:w="0" w:type="auto"/>
            <w:tcBorders>
              <w:bottom w:val="single" w:sz="8" w:space="0" w:color="auto"/>
            </w:tcBorders>
            <w:noWrap/>
            <w:hideMark/>
          </w:tcPr>
          <w:p w14:paraId="144A41DE"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0.30</w:t>
            </w:r>
          </w:p>
        </w:tc>
        <w:tc>
          <w:tcPr>
            <w:tcW w:w="0" w:type="auto"/>
            <w:tcBorders>
              <w:bottom w:val="single" w:sz="8" w:space="0" w:color="auto"/>
            </w:tcBorders>
            <w:noWrap/>
            <w:hideMark/>
          </w:tcPr>
          <w:p w14:paraId="7FCD999E"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0.00</w:t>
            </w:r>
          </w:p>
        </w:tc>
        <w:tc>
          <w:tcPr>
            <w:tcW w:w="0" w:type="auto"/>
            <w:tcBorders>
              <w:bottom w:val="single" w:sz="8" w:space="0" w:color="auto"/>
            </w:tcBorders>
            <w:noWrap/>
            <w:hideMark/>
          </w:tcPr>
          <w:p w14:paraId="0D8B368A" w14:textId="77777777" w:rsidR="00912190" w:rsidRPr="00912190" w:rsidRDefault="00912190" w:rsidP="00BC3E27">
            <w:pPr>
              <w:rPr>
                <w:rFonts w:eastAsia="Times New Roman"/>
                <w:color w:val="000000"/>
                <w:lang w:val="en-GB" w:eastAsia="en-GB"/>
              </w:rPr>
            </w:pPr>
            <w:r w:rsidRPr="00912190">
              <w:rPr>
                <w:rFonts w:eastAsia="Times New Roman"/>
                <w:color w:val="000000"/>
                <w:lang w:val="en-GB" w:eastAsia="en-GB"/>
              </w:rPr>
              <w:t>0.66</w:t>
            </w:r>
          </w:p>
        </w:tc>
        <w:tc>
          <w:tcPr>
            <w:tcW w:w="1040" w:type="dxa"/>
            <w:tcBorders>
              <w:bottom w:val="single" w:sz="8" w:space="0" w:color="auto"/>
            </w:tcBorders>
            <w:noWrap/>
            <w:hideMark/>
          </w:tcPr>
          <w:p w14:paraId="30B81497" w14:textId="77777777" w:rsidR="00912190" w:rsidRPr="00912190" w:rsidRDefault="00912190" w:rsidP="00BC3E27">
            <w:pPr>
              <w:jc w:val="right"/>
              <w:rPr>
                <w:rFonts w:eastAsia="Times New Roman"/>
                <w:color w:val="000000"/>
                <w:lang w:val="en-GB" w:eastAsia="en-GB"/>
              </w:rPr>
            </w:pPr>
            <w:r w:rsidRPr="00912190">
              <w:rPr>
                <w:rFonts w:eastAsia="Times New Roman"/>
                <w:color w:val="000000"/>
                <w:lang w:val="en-GB" w:eastAsia="en-GB"/>
              </w:rPr>
              <w:t>13.6</w:t>
            </w:r>
          </w:p>
        </w:tc>
      </w:tr>
    </w:tbl>
    <w:p w14:paraId="0481626D" w14:textId="77777777" w:rsidR="00274813" w:rsidRPr="00174BFE" w:rsidRDefault="00274813" w:rsidP="00F25718">
      <w:pPr>
        <w:ind w:firstLine="352"/>
        <w:jc w:val="both"/>
        <w:rPr>
          <w:rFonts w:asciiTheme="majorBidi" w:hAnsiTheme="majorBidi" w:cstheme="majorBidi"/>
          <w:sz w:val="18"/>
          <w:szCs w:val="18"/>
        </w:rPr>
      </w:pPr>
    </w:p>
    <w:p w14:paraId="2824F20A" w14:textId="64912643" w:rsidR="00D172EC" w:rsidRPr="00BE4322" w:rsidRDefault="00F25718" w:rsidP="00174BFE">
      <w:pPr>
        <w:ind w:firstLine="352"/>
        <w:jc w:val="both"/>
        <w:rPr>
          <w:rFonts w:asciiTheme="majorBidi" w:hAnsiTheme="majorBidi" w:cstheme="majorBidi"/>
        </w:rPr>
      </w:pPr>
      <w:r w:rsidRPr="00BE4322">
        <w:rPr>
          <w:rFonts w:asciiTheme="majorBidi" w:hAnsiTheme="majorBidi" w:cstheme="majorBidi"/>
        </w:rPr>
        <w:t>For the optical limiting devices.</w:t>
      </w:r>
      <w:r w:rsidR="001D6BCD">
        <w:rPr>
          <w:rFonts w:asciiTheme="majorBidi" w:hAnsiTheme="majorBidi" w:cstheme="majorBidi"/>
        </w:rPr>
        <w:t xml:space="preserve"> The best redesign</w:t>
      </w:r>
      <w:r w:rsidR="00D9760C">
        <w:rPr>
          <w:rFonts w:asciiTheme="majorBidi" w:hAnsiTheme="majorBidi" w:cstheme="majorBidi"/>
        </w:rPr>
        <w:t>s</w:t>
      </w:r>
      <w:r w:rsidR="001D6BCD">
        <w:rPr>
          <w:rFonts w:asciiTheme="majorBidi" w:hAnsiTheme="majorBidi" w:cstheme="majorBidi"/>
        </w:rPr>
        <w:t xml:space="preserve"> of ref </w:t>
      </w:r>
      <w:r w:rsidR="00D44A7E">
        <w:rPr>
          <w:rFonts w:asciiTheme="majorBidi" w:hAnsiTheme="majorBidi" w:cstheme="majorBidi"/>
        </w:rPr>
        <w:t>[2]</w:t>
      </w:r>
      <w:r w:rsidR="00174BFE">
        <w:rPr>
          <w:rFonts w:asciiTheme="majorBidi" w:hAnsiTheme="majorBidi" w:cstheme="majorBidi"/>
        </w:rPr>
        <w:t xml:space="preserve"> and </w:t>
      </w:r>
      <w:r w:rsidR="00D44A7E">
        <w:rPr>
          <w:rFonts w:asciiTheme="majorBidi" w:hAnsiTheme="majorBidi" w:cstheme="majorBidi"/>
        </w:rPr>
        <w:t>[6]</w:t>
      </w:r>
      <w:r w:rsidR="001D6BCD">
        <w:rPr>
          <w:rFonts w:asciiTheme="majorBidi" w:hAnsiTheme="majorBidi" w:cstheme="majorBidi"/>
        </w:rPr>
        <w:t xml:space="preserve"> </w:t>
      </w:r>
      <w:r w:rsidR="000F1E1E">
        <w:rPr>
          <w:rFonts w:asciiTheme="majorBidi" w:hAnsiTheme="majorBidi" w:cstheme="majorBidi"/>
        </w:rPr>
        <w:t>are shown in Table 1. Because of the antireflection design, each redesign has</w:t>
      </w:r>
      <w:r w:rsidR="001D6BCD">
        <w:rPr>
          <w:rFonts w:asciiTheme="majorBidi" w:hAnsiTheme="majorBidi" w:cstheme="majorBidi"/>
        </w:rPr>
        <w:t xml:space="preserve"> a better</w:t>
      </w:r>
      <w:r w:rsidR="000F1E1E">
        <w:rPr>
          <w:rFonts w:asciiTheme="majorBidi" w:hAnsiTheme="majorBidi" w:cstheme="majorBidi"/>
        </w:rPr>
        <w:t xml:space="preserve"> or comparable</w:t>
      </w:r>
      <w:r w:rsidR="001D6BCD">
        <w:rPr>
          <w:rFonts w:asciiTheme="majorBidi" w:hAnsiTheme="majorBidi" w:cstheme="majorBidi"/>
        </w:rPr>
        <w:t xml:space="preserve"> transmission</w:t>
      </w:r>
      <w:r w:rsidR="000F1E1E">
        <w:rPr>
          <w:rFonts w:asciiTheme="majorBidi" w:hAnsiTheme="majorBidi" w:cstheme="majorBidi"/>
        </w:rPr>
        <w:t xml:space="preserve"> and absorption value</w:t>
      </w:r>
      <w:r w:rsidR="004727C4">
        <w:rPr>
          <w:rFonts w:asciiTheme="majorBidi" w:hAnsiTheme="majorBidi" w:cstheme="majorBidi"/>
        </w:rPr>
        <w:t xml:space="preserve"> in the ‘on’ state</w:t>
      </w:r>
      <w:r w:rsidR="000F1E1E">
        <w:rPr>
          <w:rFonts w:asciiTheme="majorBidi" w:hAnsiTheme="majorBidi" w:cstheme="majorBidi"/>
        </w:rPr>
        <w:t xml:space="preserve">. </w:t>
      </w:r>
      <w:r w:rsidR="00174BFE">
        <w:rPr>
          <w:rFonts w:asciiTheme="majorBidi" w:hAnsiTheme="majorBidi" w:cstheme="majorBidi"/>
        </w:rPr>
        <w:t xml:space="preserve">The increased transmission value will make the device more efficient, and the increase in absorption value will decrease switching time. </w:t>
      </w:r>
      <w:r w:rsidR="000F1E1E">
        <w:rPr>
          <w:rFonts w:asciiTheme="majorBidi" w:hAnsiTheme="majorBidi" w:cstheme="majorBidi"/>
        </w:rPr>
        <w:t xml:space="preserve">And </w:t>
      </w:r>
      <w:r w:rsidR="00174BFE">
        <w:rPr>
          <w:rFonts w:asciiTheme="majorBidi" w:hAnsiTheme="majorBidi" w:cstheme="majorBidi"/>
        </w:rPr>
        <w:t xml:space="preserve">because of the two reflector layers, </w:t>
      </w:r>
      <w:r w:rsidR="000F1E1E">
        <w:rPr>
          <w:rFonts w:asciiTheme="majorBidi" w:hAnsiTheme="majorBidi" w:cstheme="majorBidi"/>
        </w:rPr>
        <w:t xml:space="preserve">the </w:t>
      </w:r>
      <w:r w:rsidR="00174BFE">
        <w:rPr>
          <w:rFonts w:asciiTheme="majorBidi" w:hAnsiTheme="majorBidi" w:cstheme="majorBidi"/>
        </w:rPr>
        <w:t>redesign</w:t>
      </w:r>
      <w:r w:rsidR="000F1E1E">
        <w:rPr>
          <w:rFonts w:asciiTheme="majorBidi" w:hAnsiTheme="majorBidi" w:cstheme="majorBidi"/>
        </w:rPr>
        <w:t xml:space="preserve"> use</w:t>
      </w:r>
      <w:r w:rsidR="001D6BCD">
        <w:rPr>
          <w:rFonts w:asciiTheme="majorBidi" w:hAnsiTheme="majorBidi" w:cstheme="majorBidi"/>
        </w:rPr>
        <w:t xml:space="preserve"> </w:t>
      </w:r>
      <w:r w:rsidR="00174BFE">
        <w:rPr>
          <w:rFonts w:asciiTheme="majorBidi" w:hAnsiTheme="majorBidi" w:cstheme="majorBidi"/>
        </w:rPr>
        <w:t xml:space="preserve">significantly less </w:t>
      </w:r>
      <w:r w:rsidR="00174BFE" w:rsidRPr="00174BFE">
        <w:rPr>
          <w:rFonts w:asciiTheme="majorBidi" w:hAnsiTheme="majorBidi" w:cstheme="majorBidi"/>
        </w:rPr>
        <w:t>VO</w:t>
      </w:r>
      <w:r w:rsidR="00174BFE" w:rsidRPr="00174BFE">
        <w:rPr>
          <w:rFonts w:asciiTheme="majorBidi" w:hAnsiTheme="majorBidi" w:cstheme="majorBidi"/>
          <w:vertAlign w:val="subscript"/>
        </w:rPr>
        <w:t>2</w:t>
      </w:r>
      <w:r w:rsidR="001D6BCD">
        <w:rPr>
          <w:rFonts w:asciiTheme="majorBidi" w:hAnsiTheme="majorBidi" w:cstheme="majorBidi"/>
        </w:rPr>
        <w:t xml:space="preserve">. </w:t>
      </w:r>
      <w:r w:rsidR="00174BFE">
        <w:rPr>
          <w:rFonts w:asciiTheme="majorBidi" w:hAnsiTheme="majorBidi" w:cstheme="majorBidi"/>
        </w:rPr>
        <w:t>To note</w:t>
      </w:r>
      <w:r w:rsidRPr="00BE4322">
        <w:rPr>
          <w:rFonts w:asciiTheme="majorBidi" w:hAnsiTheme="majorBidi" w:cstheme="majorBidi"/>
        </w:rPr>
        <w:t xml:space="preserve">, the </w:t>
      </w:r>
      <w:r w:rsidR="001D6BCD">
        <w:rPr>
          <w:rFonts w:asciiTheme="majorBidi" w:hAnsiTheme="majorBidi" w:cstheme="majorBidi"/>
        </w:rPr>
        <w:t xml:space="preserve">ratio between the transmission and absorption, which will affect the amount of </w:t>
      </w:r>
      <w:r w:rsidRPr="00BE4322">
        <w:rPr>
          <w:rFonts w:asciiTheme="majorBidi" w:hAnsiTheme="majorBidi" w:cstheme="majorBidi"/>
        </w:rPr>
        <w:t xml:space="preserve">time and thermal energy it took for the devices </w:t>
      </w:r>
      <w:r w:rsidR="001D6BCD">
        <w:rPr>
          <w:rFonts w:asciiTheme="majorBidi" w:hAnsiTheme="majorBidi" w:cstheme="majorBidi"/>
        </w:rPr>
        <w:t>to undergo</w:t>
      </w:r>
      <w:r w:rsidRPr="00BE4322">
        <w:rPr>
          <w:rFonts w:asciiTheme="majorBidi" w:hAnsiTheme="majorBidi" w:cstheme="majorBidi"/>
        </w:rPr>
        <w:t xml:space="preserve"> phase</w:t>
      </w:r>
      <w:r w:rsidR="001D6BCD">
        <w:rPr>
          <w:rFonts w:asciiTheme="majorBidi" w:hAnsiTheme="majorBidi" w:cstheme="majorBidi"/>
        </w:rPr>
        <w:t xml:space="preserve"> change,</w:t>
      </w:r>
      <w:r w:rsidRPr="00BE4322">
        <w:rPr>
          <w:rFonts w:asciiTheme="majorBidi" w:hAnsiTheme="majorBidi" w:cstheme="majorBidi"/>
        </w:rPr>
        <w:t xml:space="preserve"> wasn’t considered.</w:t>
      </w:r>
    </w:p>
    <w:p w14:paraId="5C821FAD" w14:textId="62B89A99" w:rsidR="001D6BCD" w:rsidRDefault="00F25718" w:rsidP="004727C4">
      <w:pPr>
        <w:ind w:firstLine="352"/>
        <w:jc w:val="both"/>
        <w:rPr>
          <w:rFonts w:asciiTheme="majorBidi" w:hAnsiTheme="majorBidi" w:cstheme="majorBidi"/>
        </w:rPr>
      </w:pPr>
      <w:r w:rsidRPr="00BE4322">
        <w:rPr>
          <w:rFonts w:asciiTheme="majorBidi" w:hAnsiTheme="majorBidi" w:cstheme="majorBidi"/>
        </w:rPr>
        <w:t xml:space="preserve">As for the thermochromic windows coating </w:t>
      </w:r>
      <w:r w:rsidR="000F1E1E" w:rsidRPr="00D44A7E">
        <w:rPr>
          <w:rFonts w:asciiTheme="majorBidi" w:hAnsiTheme="majorBidi" w:cstheme="majorBidi"/>
        </w:rPr>
        <w:t>(not shown here)</w:t>
      </w:r>
      <w:r w:rsidRPr="00D44A7E">
        <w:rPr>
          <w:rFonts w:asciiTheme="majorBidi" w:hAnsiTheme="majorBidi" w:cstheme="majorBidi"/>
        </w:rPr>
        <w:t>.</w:t>
      </w:r>
      <w:r w:rsidRPr="00BE4322">
        <w:rPr>
          <w:rFonts w:asciiTheme="majorBidi" w:hAnsiTheme="majorBidi" w:cstheme="majorBidi"/>
        </w:rPr>
        <w:t xml:space="preserve"> The </w:t>
      </w:r>
      <w:r w:rsidR="00C47850">
        <w:rPr>
          <w:rFonts w:asciiTheme="majorBidi" w:hAnsiTheme="majorBidi" w:cstheme="majorBidi"/>
        </w:rPr>
        <w:t xml:space="preserve">largest challenge for real-world adoption </w:t>
      </w:r>
      <w:r w:rsidRPr="00BE4322">
        <w:rPr>
          <w:rFonts w:asciiTheme="majorBidi" w:hAnsiTheme="majorBidi" w:cstheme="majorBidi"/>
        </w:rPr>
        <w:t>is in the high phase change temperature, not the device design</w:t>
      </w:r>
      <w:r w:rsidR="004727C4">
        <w:rPr>
          <w:rFonts w:asciiTheme="majorBidi" w:hAnsiTheme="majorBidi" w:cstheme="majorBidi"/>
        </w:rPr>
        <w:t xml:space="preserve"> [2,</w:t>
      </w:r>
      <w:r w:rsidR="006D7E71">
        <w:rPr>
          <w:rFonts w:asciiTheme="majorBidi" w:hAnsiTheme="majorBidi" w:cstheme="majorBidi"/>
        </w:rPr>
        <w:t xml:space="preserve"> </w:t>
      </w:r>
      <w:r w:rsidR="004727C4">
        <w:rPr>
          <w:rFonts w:asciiTheme="majorBidi" w:hAnsiTheme="majorBidi" w:cstheme="majorBidi"/>
        </w:rPr>
        <w:t>9]</w:t>
      </w:r>
      <w:r w:rsidRPr="00BE4322">
        <w:rPr>
          <w:rFonts w:asciiTheme="majorBidi" w:hAnsiTheme="majorBidi" w:cstheme="majorBidi"/>
        </w:rPr>
        <w:t>. And because of the large surface area and the commercial intent</w:t>
      </w:r>
      <w:r w:rsidR="004727C4">
        <w:rPr>
          <w:rFonts w:asciiTheme="majorBidi" w:hAnsiTheme="majorBidi" w:cstheme="majorBidi"/>
        </w:rPr>
        <w:t xml:space="preserve">, </w:t>
      </w:r>
      <w:r w:rsidRPr="00BE4322">
        <w:rPr>
          <w:rFonts w:asciiTheme="majorBidi" w:hAnsiTheme="majorBidi" w:cstheme="majorBidi"/>
        </w:rPr>
        <w:t xml:space="preserve">it’s in the author’s opinion that the complexity of the redesign device outweighs any benefit it </w:t>
      </w:r>
      <w:r w:rsidR="004727C4">
        <w:rPr>
          <w:rFonts w:asciiTheme="majorBidi" w:hAnsiTheme="majorBidi" w:cstheme="majorBidi"/>
        </w:rPr>
        <w:t>gave</w:t>
      </w:r>
      <w:r w:rsidRPr="00BE4322">
        <w:rPr>
          <w:rFonts w:asciiTheme="majorBidi" w:hAnsiTheme="majorBidi" w:cstheme="majorBidi"/>
        </w:rPr>
        <w:t>. There ha</w:t>
      </w:r>
      <w:r w:rsidR="00C47850">
        <w:rPr>
          <w:rFonts w:asciiTheme="majorBidi" w:hAnsiTheme="majorBidi" w:cstheme="majorBidi"/>
        </w:rPr>
        <w:t>ve</w:t>
      </w:r>
      <w:r w:rsidRPr="00BE4322">
        <w:rPr>
          <w:rFonts w:asciiTheme="majorBidi" w:hAnsiTheme="majorBidi" w:cstheme="majorBidi"/>
        </w:rPr>
        <w:t xml:space="preserve"> been a review of the effect of elemental doping on the optical properties of VO</w:t>
      </w:r>
      <w:r w:rsidRPr="00645BCA">
        <w:rPr>
          <w:rFonts w:asciiTheme="majorBidi" w:hAnsiTheme="majorBidi" w:cstheme="majorBidi"/>
          <w:vertAlign w:val="subscript"/>
        </w:rPr>
        <w:t>2</w:t>
      </w:r>
      <w:r w:rsidRPr="00BE4322">
        <w:rPr>
          <w:rFonts w:asciiTheme="majorBidi" w:hAnsiTheme="majorBidi" w:cstheme="majorBidi"/>
        </w:rPr>
        <w:t xml:space="preserve"> </w:t>
      </w:r>
      <w:r w:rsidR="00D44A7E">
        <w:rPr>
          <w:rFonts w:asciiTheme="majorBidi" w:hAnsiTheme="majorBidi" w:cstheme="majorBidi"/>
        </w:rPr>
        <w:t>[7]</w:t>
      </w:r>
      <w:r w:rsidR="004727C4">
        <w:rPr>
          <w:rFonts w:asciiTheme="majorBidi" w:hAnsiTheme="majorBidi" w:cstheme="majorBidi"/>
        </w:rPr>
        <w:t xml:space="preserve">, which is better suited to solve this </w:t>
      </w:r>
      <w:r w:rsidR="00D44A7E">
        <w:rPr>
          <w:rFonts w:asciiTheme="majorBidi" w:hAnsiTheme="majorBidi" w:cstheme="majorBidi"/>
        </w:rPr>
        <w:t>challenge</w:t>
      </w:r>
      <w:r w:rsidR="004727C4">
        <w:rPr>
          <w:rFonts w:asciiTheme="majorBidi" w:hAnsiTheme="majorBidi" w:cstheme="majorBidi"/>
        </w:rPr>
        <w:t>.</w:t>
      </w:r>
    </w:p>
    <w:p w14:paraId="5D1ADAF4" w14:textId="6E2E367C" w:rsidR="001D6BCD" w:rsidRPr="00BE4322" w:rsidRDefault="001D6BCD" w:rsidP="001D6BCD">
      <w:pPr>
        <w:ind w:firstLine="352"/>
        <w:jc w:val="both"/>
        <w:rPr>
          <w:rFonts w:asciiTheme="majorBidi" w:hAnsiTheme="majorBidi" w:cstheme="majorBidi"/>
        </w:rPr>
      </w:pPr>
      <w:r>
        <w:rPr>
          <w:rFonts w:asciiTheme="majorBidi" w:hAnsiTheme="majorBidi" w:cstheme="majorBidi"/>
        </w:rPr>
        <w:t xml:space="preserve">The </w:t>
      </w:r>
      <w:r w:rsidR="00C47850">
        <w:rPr>
          <w:rFonts w:asciiTheme="majorBidi" w:hAnsiTheme="majorBidi" w:cstheme="majorBidi"/>
        </w:rPr>
        <w:t xml:space="preserve">main </w:t>
      </w:r>
      <w:r>
        <w:rPr>
          <w:rFonts w:asciiTheme="majorBidi" w:hAnsiTheme="majorBidi" w:cstheme="majorBidi"/>
        </w:rPr>
        <w:t xml:space="preserve">advantage of </w:t>
      </w:r>
      <w:r w:rsidR="00C47850">
        <w:rPr>
          <w:rFonts w:asciiTheme="majorBidi" w:hAnsiTheme="majorBidi" w:cstheme="majorBidi"/>
        </w:rPr>
        <w:t>this design method is less VO</w:t>
      </w:r>
      <w:r w:rsidR="00C47850" w:rsidRPr="00645BCA">
        <w:rPr>
          <w:rFonts w:asciiTheme="majorBidi" w:hAnsiTheme="majorBidi" w:cstheme="majorBidi"/>
          <w:vertAlign w:val="subscript"/>
        </w:rPr>
        <w:t xml:space="preserve">2 </w:t>
      </w:r>
      <w:r w:rsidR="00C47850">
        <w:rPr>
          <w:rFonts w:asciiTheme="majorBidi" w:hAnsiTheme="majorBidi" w:cstheme="majorBidi"/>
        </w:rPr>
        <w:t xml:space="preserve">used, while having equal or better </w:t>
      </w:r>
      <w:r w:rsidR="004727C4">
        <w:rPr>
          <w:rFonts w:asciiTheme="majorBidi" w:hAnsiTheme="majorBidi" w:cstheme="majorBidi"/>
        </w:rPr>
        <w:t>transmission</w:t>
      </w:r>
      <w:r w:rsidR="00C47850">
        <w:rPr>
          <w:rFonts w:asciiTheme="majorBidi" w:hAnsiTheme="majorBidi" w:cstheme="majorBidi"/>
        </w:rPr>
        <w:t xml:space="preserve">. </w:t>
      </w:r>
      <w:r w:rsidRPr="00BE4322">
        <w:rPr>
          <w:rFonts w:asciiTheme="majorBidi" w:hAnsiTheme="majorBidi" w:cstheme="majorBidi"/>
        </w:rPr>
        <w:t xml:space="preserve">The limitation is the </w:t>
      </w:r>
      <w:r>
        <w:rPr>
          <w:rFonts w:asciiTheme="majorBidi" w:hAnsiTheme="majorBidi" w:cstheme="majorBidi"/>
        </w:rPr>
        <w:t xml:space="preserve">narrow operating </w:t>
      </w:r>
      <w:r w:rsidRPr="00BE4322">
        <w:rPr>
          <w:rFonts w:asciiTheme="majorBidi" w:hAnsiTheme="majorBidi" w:cstheme="majorBidi"/>
        </w:rPr>
        <w:t>bandwidth, which limited the use case to narrow wavelength e.g. laser.</w:t>
      </w:r>
      <w:r>
        <w:rPr>
          <w:rFonts w:asciiTheme="majorBidi" w:hAnsiTheme="majorBidi" w:cstheme="majorBidi"/>
        </w:rPr>
        <w:t xml:space="preserve"> </w:t>
      </w:r>
      <w:r w:rsidR="00BB6F6A">
        <w:rPr>
          <w:rFonts w:asciiTheme="majorBidi" w:hAnsiTheme="majorBidi" w:cstheme="majorBidi"/>
        </w:rPr>
        <w:t xml:space="preserve">The disadvantages are </w:t>
      </w:r>
      <w:r w:rsidRPr="00BE4322">
        <w:rPr>
          <w:rFonts w:asciiTheme="majorBidi" w:hAnsiTheme="majorBidi" w:cstheme="majorBidi"/>
        </w:rPr>
        <w:t>the complexity</w:t>
      </w:r>
      <w:r w:rsidR="00BB6F6A">
        <w:rPr>
          <w:rFonts w:asciiTheme="majorBidi" w:hAnsiTheme="majorBidi" w:cstheme="majorBidi"/>
        </w:rPr>
        <w:t xml:space="preserve"> of fabricating multiple reflector layers, which will also cause the overall device to be thicker than the originals, and the sensitivity to the PSMs thickness.</w:t>
      </w:r>
      <w:r w:rsidR="00D344EC">
        <w:rPr>
          <w:rFonts w:asciiTheme="majorBidi" w:hAnsiTheme="majorBidi" w:cstheme="majorBidi"/>
        </w:rPr>
        <w:t xml:space="preserve"> For a large N and M values,</w:t>
      </w:r>
      <w:r w:rsidR="00BB6F6A">
        <w:rPr>
          <w:rFonts w:asciiTheme="majorBidi" w:hAnsiTheme="majorBidi" w:cstheme="majorBidi"/>
        </w:rPr>
        <w:t xml:space="preserve"> </w:t>
      </w:r>
      <w:r w:rsidR="00D344EC">
        <w:rPr>
          <w:rFonts w:asciiTheme="majorBidi" w:hAnsiTheme="majorBidi" w:cstheme="majorBidi"/>
        </w:rPr>
        <w:t>a</w:t>
      </w:r>
      <w:r w:rsidR="00BB6F6A">
        <w:rPr>
          <w:rFonts w:asciiTheme="majorBidi" w:hAnsiTheme="majorBidi" w:cstheme="majorBidi"/>
        </w:rPr>
        <w:t xml:space="preserve"> few nanometers difference from the design could cause the resonant wavelength to be </w:t>
      </w:r>
      <w:r w:rsidR="00D344EC">
        <w:rPr>
          <w:rFonts w:asciiTheme="majorBidi" w:hAnsiTheme="majorBidi" w:cstheme="majorBidi"/>
        </w:rPr>
        <w:t>shifted</w:t>
      </w:r>
      <w:r w:rsidR="00BB6F6A">
        <w:rPr>
          <w:rFonts w:asciiTheme="majorBidi" w:hAnsiTheme="majorBidi" w:cstheme="majorBidi"/>
        </w:rPr>
        <w:t xml:space="preserve"> significantly.</w:t>
      </w:r>
    </w:p>
    <w:p w14:paraId="2B97DBCF" w14:textId="77777777" w:rsidR="00F25718" w:rsidRPr="00BE4322" w:rsidRDefault="00F25718" w:rsidP="00F25718">
      <w:pPr>
        <w:ind w:firstLine="352"/>
        <w:jc w:val="both"/>
        <w:rPr>
          <w:rFonts w:asciiTheme="majorBidi" w:hAnsiTheme="majorBidi" w:cstheme="majorBidi"/>
          <w:sz w:val="16"/>
          <w:szCs w:val="16"/>
        </w:rPr>
      </w:pPr>
    </w:p>
    <w:p w14:paraId="303691A6" w14:textId="0D12854C" w:rsidR="000A348D" w:rsidRPr="00521E30" w:rsidRDefault="000A348D" w:rsidP="000A348D">
      <w:pPr>
        <w:pStyle w:val="MCSectionHead"/>
        <w:spacing w:before="0"/>
        <w:jc w:val="left"/>
      </w:pPr>
      <w:r>
        <w:t>4</w:t>
      </w:r>
      <w:r w:rsidRPr="00521E30">
        <w:t>. References</w:t>
      </w:r>
    </w:p>
    <w:p w14:paraId="387E5A7B" w14:textId="77777777" w:rsidR="000A348D" w:rsidRPr="00521E30" w:rsidRDefault="000A348D" w:rsidP="000A348D">
      <w:pPr>
        <w:jc w:val="both"/>
        <w:rPr>
          <w:sz w:val="12"/>
          <w:szCs w:val="12"/>
          <w:lang w:eastAsia="zh-CN"/>
        </w:rPr>
      </w:pPr>
    </w:p>
    <w:p w14:paraId="10007696" w14:textId="66A21DD5" w:rsidR="00BE4322" w:rsidRDefault="00D44A7E" w:rsidP="000A348D">
      <w:pPr>
        <w:pStyle w:val="ListParagraph"/>
        <w:ind w:left="0" w:firstLine="0"/>
        <w:rPr>
          <w:rFonts w:asciiTheme="majorBidi" w:hAnsiTheme="majorBidi" w:cstheme="majorBidi"/>
          <w:sz w:val="16"/>
          <w:lang w:bidi="th-TH"/>
        </w:rPr>
      </w:pPr>
      <w:r>
        <w:rPr>
          <w:rFonts w:asciiTheme="majorBidi" w:hAnsiTheme="majorBidi" w:cstheme="majorBidi"/>
          <w:sz w:val="16"/>
          <w:lang w:bidi="th-TH"/>
        </w:rPr>
        <w:t>[1]</w:t>
      </w:r>
      <w:r w:rsidR="000A348D">
        <w:rPr>
          <w:rFonts w:asciiTheme="majorBidi" w:hAnsiTheme="majorBidi" w:cstheme="majorBidi"/>
          <w:sz w:val="16"/>
          <w:lang w:bidi="th-TH"/>
        </w:rPr>
        <w:t xml:space="preserve"> </w:t>
      </w:r>
      <w:r w:rsidR="00BE4322" w:rsidRPr="00BE4322">
        <w:rPr>
          <w:rFonts w:asciiTheme="majorBidi" w:hAnsiTheme="majorBidi" w:cstheme="majorBidi"/>
          <w:sz w:val="16"/>
          <w:lang w:bidi="th-TH"/>
        </w:rPr>
        <w:t>M</w:t>
      </w:r>
      <w:r w:rsidR="00BE4322">
        <w:rPr>
          <w:rFonts w:asciiTheme="majorBidi" w:hAnsiTheme="majorBidi" w:cstheme="majorBidi"/>
          <w:sz w:val="16"/>
          <w:lang w:bidi="th-TH"/>
        </w:rPr>
        <w:t>.</w:t>
      </w:r>
      <w:r w:rsidR="00BE4322" w:rsidRPr="00BE4322">
        <w:rPr>
          <w:rFonts w:asciiTheme="majorBidi" w:hAnsiTheme="majorBidi" w:cstheme="majorBidi"/>
          <w:sz w:val="16"/>
          <w:lang w:bidi="th-TH"/>
        </w:rPr>
        <w:t xml:space="preserve"> E. A. Warwick</w:t>
      </w:r>
      <w:r w:rsidR="00BE4322">
        <w:rPr>
          <w:rFonts w:asciiTheme="majorBidi" w:hAnsiTheme="majorBidi" w:cstheme="majorBidi"/>
          <w:sz w:val="16"/>
          <w:lang w:bidi="th-TH"/>
        </w:rPr>
        <w:t>, R. Binions, “</w:t>
      </w:r>
      <w:r w:rsidR="00BE4322" w:rsidRPr="00BE4322">
        <w:rPr>
          <w:rFonts w:asciiTheme="majorBidi" w:hAnsiTheme="majorBidi" w:cstheme="majorBidi"/>
          <w:sz w:val="16"/>
          <w:lang w:bidi="th-TH"/>
        </w:rPr>
        <w:t>Advances in thermochromic vanadium dioxide films</w:t>
      </w:r>
      <w:r w:rsidR="00BE4322">
        <w:rPr>
          <w:rFonts w:asciiTheme="majorBidi" w:hAnsiTheme="majorBidi" w:cstheme="majorBidi"/>
          <w:sz w:val="16"/>
          <w:lang w:bidi="th-TH"/>
        </w:rPr>
        <w:t xml:space="preserve">,” </w:t>
      </w:r>
      <w:r w:rsidR="003726A3" w:rsidRPr="003726A3">
        <w:rPr>
          <w:rFonts w:asciiTheme="majorBidi" w:hAnsiTheme="majorBidi" w:cstheme="majorBidi"/>
          <w:sz w:val="16"/>
          <w:lang w:bidi="th-TH"/>
        </w:rPr>
        <w:t>J. Mater. Chem. A</w:t>
      </w:r>
      <w:r w:rsidR="003726A3">
        <w:rPr>
          <w:rFonts w:asciiTheme="majorBidi" w:hAnsiTheme="majorBidi" w:cstheme="majorBidi"/>
          <w:sz w:val="16"/>
          <w:lang w:bidi="th-TH"/>
        </w:rPr>
        <w:t xml:space="preserve"> </w:t>
      </w:r>
      <w:r w:rsidR="003726A3">
        <w:rPr>
          <w:rFonts w:asciiTheme="majorBidi" w:hAnsiTheme="majorBidi" w:cstheme="majorBidi"/>
          <w:b/>
          <w:bCs/>
          <w:sz w:val="16"/>
          <w:lang w:bidi="th-TH"/>
        </w:rPr>
        <w:t>10</w:t>
      </w:r>
      <w:r w:rsidR="003726A3" w:rsidRPr="003726A3">
        <w:rPr>
          <w:rFonts w:asciiTheme="majorBidi" w:hAnsiTheme="majorBidi" w:cstheme="majorBidi"/>
          <w:sz w:val="16"/>
          <w:lang w:bidi="th-TH"/>
        </w:rPr>
        <w:t>, 3275-3292</w:t>
      </w:r>
      <w:r w:rsidR="003726A3">
        <w:rPr>
          <w:rFonts w:asciiTheme="majorBidi" w:hAnsiTheme="majorBidi" w:cstheme="majorBidi"/>
          <w:sz w:val="16"/>
          <w:lang w:bidi="th-TH"/>
        </w:rPr>
        <w:t xml:space="preserve"> (2014). https://doi.org/10.1039/C3TA14124A</w:t>
      </w:r>
    </w:p>
    <w:p w14:paraId="7FD40925" w14:textId="0AACA4F6" w:rsidR="003726A3" w:rsidRDefault="00D44A7E" w:rsidP="000A348D">
      <w:pPr>
        <w:pStyle w:val="ListParagraph"/>
        <w:ind w:left="0" w:firstLine="0"/>
        <w:rPr>
          <w:rFonts w:asciiTheme="majorBidi" w:hAnsiTheme="majorBidi" w:cstheme="majorBidi"/>
          <w:sz w:val="16"/>
          <w:lang w:bidi="th-TH"/>
        </w:rPr>
      </w:pPr>
      <w:r>
        <w:rPr>
          <w:rFonts w:asciiTheme="majorBidi" w:hAnsiTheme="majorBidi" w:cstheme="majorBidi"/>
          <w:sz w:val="16"/>
          <w:lang w:bidi="th-TH"/>
        </w:rPr>
        <w:t>[2]</w:t>
      </w:r>
      <w:r w:rsidR="000A348D">
        <w:rPr>
          <w:rFonts w:asciiTheme="majorBidi" w:hAnsiTheme="majorBidi" w:cstheme="majorBidi"/>
          <w:sz w:val="16"/>
          <w:lang w:bidi="th-TH"/>
        </w:rPr>
        <w:t xml:space="preserve"> </w:t>
      </w:r>
      <w:r w:rsidR="003726A3">
        <w:rPr>
          <w:rFonts w:asciiTheme="majorBidi" w:hAnsiTheme="majorBidi" w:cstheme="majorBidi"/>
          <w:sz w:val="16"/>
          <w:lang w:bidi="th-TH"/>
        </w:rPr>
        <w:t xml:space="preserve">C. Wan, </w:t>
      </w:r>
      <w:r w:rsidR="003726A3">
        <w:rPr>
          <w:rFonts w:asciiTheme="majorBidi" w:hAnsiTheme="majorBidi" w:cstheme="majorBidi"/>
          <w:i/>
          <w:iCs/>
          <w:sz w:val="16"/>
          <w:lang w:bidi="th-TH"/>
        </w:rPr>
        <w:t>et al</w:t>
      </w:r>
      <w:r w:rsidR="003726A3">
        <w:rPr>
          <w:rFonts w:asciiTheme="majorBidi" w:hAnsiTheme="majorBidi" w:cstheme="majorBidi"/>
          <w:sz w:val="16"/>
          <w:lang w:bidi="th-TH"/>
        </w:rPr>
        <w:t>, “</w:t>
      </w:r>
      <w:r w:rsidR="003726A3" w:rsidRPr="003726A3">
        <w:rPr>
          <w:rFonts w:asciiTheme="majorBidi" w:hAnsiTheme="majorBidi" w:cstheme="majorBidi"/>
          <w:sz w:val="16"/>
          <w:lang w:bidi="th-TH"/>
        </w:rPr>
        <w:t>Limiting Optical Diodes Enabled by the Phase Transition of Vanadium Dioxide</w:t>
      </w:r>
      <w:r w:rsidR="003726A3">
        <w:rPr>
          <w:rFonts w:asciiTheme="majorBidi" w:hAnsiTheme="majorBidi" w:cstheme="majorBidi"/>
          <w:sz w:val="16"/>
          <w:lang w:bidi="th-TH"/>
        </w:rPr>
        <w:t xml:space="preserve">,” ACS Phot. </w:t>
      </w:r>
      <w:r w:rsidR="003726A3">
        <w:rPr>
          <w:rFonts w:asciiTheme="majorBidi" w:hAnsiTheme="majorBidi" w:cstheme="majorBidi"/>
          <w:b/>
          <w:bCs/>
          <w:sz w:val="16"/>
          <w:lang w:bidi="th-TH"/>
        </w:rPr>
        <w:t>5(7)</w:t>
      </w:r>
      <w:r w:rsidR="003726A3">
        <w:rPr>
          <w:rFonts w:asciiTheme="majorBidi" w:hAnsiTheme="majorBidi" w:cstheme="majorBidi"/>
          <w:sz w:val="16"/>
          <w:lang w:bidi="th-TH"/>
        </w:rPr>
        <w:t xml:space="preserve">, 2688-2692 (2018). </w:t>
      </w:r>
      <w:r w:rsidR="003726A3" w:rsidRPr="003726A3">
        <w:rPr>
          <w:rFonts w:asciiTheme="majorBidi" w:hAnsiTheme="majorBidi" w:cstheme="majorBidi"/>
          <w:sz w:val="16"/>
          <w:lang w:bidi="th-TH"/>
        </w:rPr>
        <w:t>https://doi.org/10.1021/acsphotonics.8b00313</w:t>
      </w:r>
    </w:p>
    <w:p w14:paraId="105D2033" w14:textId="245C418F" w:rsidR="003726A3" w:rsidRDefault="00D44A7E" w:rsidP="000A348D">
      <w:pPr>
        <w:pStyle w:val="ListParagraph"/>
        <w:ind w:left="0" w:firstLine="0"/>
        <w:rPr>
          <w:rFonts w:asciiTheme="majorBidi" w:hAnsiTheme="majorBidi" w:cstheme="majorBidi"/>
          <w:sz w:val="16"/>
          <w:lang w:bidi="th-TH"/>
        </w:rPr>
      </w:pPr>
      <w:r>
        <w:rPr>
          <w:rFonts w:asciiTheme="majorBidi" w:hAnsiTheme="majorBidi" w:cstheme="majorBidi"/>
          <w:sz w:val="16"/>
          <w:lang w:bidi="th-TH"/>
        </w:rPr>
        <w:t>[3]</w:t>
      </w:r>
      <w:r w:rsidR="000A348D">
        <w:rPr>
          <w:rFonts w:asciiTheme="majorBidi" w:hAnsiTheme="majorBidi" w:cstheme="majorBidi"/>
          <w:sz w:val="16"/>
          <w:lang w:bidi="th-TH"/>
        </w:rPr>
        <w:t xml:space="preserve"> </w:t>
      </w:r>
      <w:r w:rsidR="003726A3" w:rsidRPr="003726A3">
        <w:rPr>
          <w:rFonts w:asciiTheme="majorBidi" w:hAnsiTheme="majorBidi" w:cstheme="majorBidi"/>
          <w:sz w:val="16"/>
          <w:lang w:bidi="th-TH"/>
        </w:rPr>
        <w:t>J.A. Jervase</w:t>
      </w:r>
      <w:r w:rsidR="003726A3">
        <w:rPr>
          <w:rFonts w:asciiTheme="majorBidi" w:hAnsiTheme="majorBidi" w:cstheme="majorBidi"/>
          <w:sz w:val="16"/>
          <w:lang w:bidi="th-TH"/>
        </w:rPr>
        <w:t xml:space="preserve">, </w:t>
      </w:r>
      <w:r w:rsidR="001461EF">
        <w:rPr>
          <w:rFonts w:asciiTheme="majorBidi" w:hAnsiTheme="majorBidi" w:cstheme="majorBidi"/>
          <w:sz w:val="16"/>
          <w:lang w:bidi="th-TH"/>
        </w:rPr>
        <w:t xml:space="preserve">and </w:t>
      </w:r>
      <w:r w:rsidR="003726A3" w:rsidRPr="003726A3">
        <w:rPr>
          <w:rFonts w:asciiTheme="majorBidi" w:hAnsiTheme="majorBidi" w:cstheme="majorBidi"/>
          <w:sz w:val="16"/>
          <w:lang w:bidi="th-TH"/>
        </w:rPr>
        <w:t>H. Bourdoucen</w:t>
      </w:r>
      <w:r w:rsidR="003726A3">
        <w:rPr>
          <w:rFonts w:asciiTheme="majorBidi" w:hAnsiTheme="majorBidi" w:cstheme="majorBidi"/>
          <w:sz w:val="16"/>
          <w:lang w:bidi="th-TH"/>
        </w:rPr>
        <w:t>, “</w:t>
      </w:r>
      <w:r w:rsidR="003726A3" w:rsidRPr="003726A3">
        <w:rPr>
          <w:rFonts w:asciiTheme="majorBidi" w:hAnsiTheme="majorBidi" w:cstheme="majorBidi"/>
          <w:sz w:val="16"/>
          <w:lang w:bidi="th-TH"/>
        </w:rPr>
        <w:t>Design of resonant-cavity-enhanced photodetectors using genetic algorithms</w:t>
      </w:r>
      <w:r w:rsidR="003726A3">
        <w:rPr>
          <w:rFonts w:asciiTheme="majorBidi" w:hAnsiTheme="majorBidi" w:cstheme="majorBidi"/>
          <w:sz w:val="16"/>
          <w:lang w:bidi="th-TH"/>
        </w:rPr>
        <w:t xml:space="preserve">,” IEEE J. Qua. Elec. </w:t>
      </w:r>
      <w:r w:rsidR="003726A3" w:rsidRPr="003726A3">
        <w:rPr>
          <w:rFonts w:asciiTheme="majorBidi" w:hAnsiTheme="majorBidi" w:cstheme="majorBidi"/>
          <w:b/>
          <w:bCs/>
          <w:sz w:val="16"/>
          <w:lang w:bidi="th-TH"/>
        </w:rPr>
        <w:t>36(3)</w:t>
      </w:r>
      <w:r w:rsidR="003726A3">
        <w:rPr>
          <w:rFonts w:asciiTheme="majorBidi" w:hAnsiTheme="majorBidi" w:cstheme="majorBidi"/>
          <w:sz w:val="16"/>
          <w:lang w:bidi="th-TH"/>
        </w:rPr>
        <w:t>, 325-332 (2002). https://doi.org/</w:t>
      </w:r>
      <w:r w:rsidR="003726A3" w:rsidRPr="003726A3">
        <w:rPr>
          <w:rFonts w:asciiTheme="majorBidi" w:hAnsiTheme="majorBidi" w:cstheme="majorBidi"/>
          <w:sz w:val="16"/>
          <w:lang w:bidi="th-TH"/>
        </w:rPr>
        <w:t>10.1109/3.825879</w:t>
      </w:r>
    </w:p>
    <w:p w14:paraId="7447BC83" w14:textId="47B89CE4" w:rsidR="003726A3" w:rsidRDefault="00D44A7E" w:rsidP="000A348D">
      <w:pPr>
        <w:pStyle w:val="ListParagraph"/>
        <w:ind w:left="0" w:firstLine="0"/>
        <w:rPr>
          <w:rFonts w:asciiTheme="majorBidi" w:hAnsiTheme="majorBidi" w:cstheme="majorBidi"/>
          <w:sz w:val="16"/>
          <w:lang w:bidi="th-TH"/>
        </w:rPr>
      </w:pPr>
      <w:r>
        <w:rPr>
          <w:rFonts w:asciiTheme="majorBidi" w:hAnsiTheme="majorBidi" w:cstheme="majorBidi"/>
          <w:sz w:val="16"/>
          <w:lang w:bidi="th-TH"/>
        </w:rPr>
        <w:t>[4]</w:t>
      </w:r>
      <w:r w:rsidR="000A348D">
        <w:rPr>
          <w:rFonts w:asciiTheme="majorBidi" w:hAnsiTheme="majorBidi" w:cstheme="majorBidi"/>
          <w:sz w:val="16"/>
          <w:lang w:bidi="th-TH"/>
        </w:rPr>
        <w:t xml:space="preserve"> </w:t>
      </w:r>
      <w:r w:rsidR="003726A3">
        <w:rPr>
          <w:rFonts w:asciiTheme="majorBidi" w:hAnsiTheme="majorBidi" w:cstheme="majorBidi"/>
          <w:sz w:val="16"/>
          <w:lang w:bidi="th-TH"/>
        </w:rPr>
        <w:t xml:space="preserve">I. Celanovic, D. Perreault, </w:t>
      </w:r>
      <w:r w:rsidR="001461EF">
        <w:rPr>
          <w:rFonts w:asciiTheme="majorBidi" w:hAnsiTheme="majorBidi" w:cstheme="majorBidi"/>
          <w:sz w:val="16"/>
          <w:lang w:bidi="th-TH"/>
        </w:rPr>
        <w:t>and J. Kassakian, “</w:t>
      </w:r>
      <w:r w:rsidR="001461EF" w:rsidRPr="001461EF">
        <w:rPr>
          <w:rFonts w:asciiTheme="majorBidi" w:hAnsiTheme="majorBidi" w:cstheme="majorBidi"/>
          <w:sz w:val="16"/>
          <w:lang w:bidi="th-TH"/>
        </w:rPr>
        <w:t>Resonant-cavity enhanced thermal emission</w:t>
      </w:r>
      <w:r w:rsidR="001461EF">
        <w:rPr>
          <w:rFonts w:asciiTheme="majorBidi" w:hAnsiTheme="majorBidi" w:cstheme="majorBidi"/>
          <w:sz w:val="16"/>
          <w:lang w:bidi="th-TH"/>
        </w:rPr>
        <w:t xml:space="preserve">,” </w:t>
      </w:r>
      <w:r w:rsidR="001461EF" w:rsidRPr="001461EF">
        <w:rPr>
          <w:rFonts w:asciiTheme="majorBidi" w:hAnsiTheme="majorBidi" w:cstheme="majorBidi"/>
          <w:sz w:val="16"/>
          <w:lang w:bidi="th-TH"/>
        </w:rPr>
        <w:t>Phys. Rev. B </w:t>
      </w:r>
      <w:r w:rsidR="001461EF" w:rsidRPr="001461EF">
        <w:rPr>
          <w:rFonts w:asciiTheme="majorBidi" w:hAnsiTheme="majorBidi" w:cstheme="majorBidi"/>
          <w:b/>
          <w:bCs/>
          <w:sz w:val="16"/>
          <w:lang w:bidi="th-TH"/>
        </w:rPr>
        <w:t>72</w:t>
      </w:r>
      <w:r w:rsidR="001461EF" w:rsidRPr="001461EF">
        <w:rPr>
          <w:rFonts w:asciiTheme="majorBidi" w:hAnsiTheme="majorBidi" w:cstheme="majorBidi"/>
          <w:sz w:val="16"/>
          <w:lang w:bidi="th-TH"/>
        </w:rPr>
        <w:t>, 075127</w:t>
      </w:r>
      <w:r w:rsidR="001461EF">
        <w:rPr>
          <w:rFonts w:asciiTheme="majorBidi" w:hAnsiTheme="majorBidi" w:cstheme="majorBidi"/>
          <w:sz w:val="16"/>
          <w:lang w:bidi="th-TH"/>
        </w:rPr>
        <w:t xml:space="preserve"> (2005). </w:t>
      </w:r>
      <w:r w:rsidR="001461EF" w:rsidRPr="001461EF">
        <w:rPr>
          <w:rFonts w:asciiTheme="majorBidi" w:hAnsiTheme="majorBidi" w:cstheme="majorBidi"/>
          <w:sz w:val="16"/>
          <w:lang w:bidi="th-TH"/>
        </w:rPr>
        <w:t>https://doi.org/10.1103/PhysRevB.72.075127</w:t>
      </w:r>
    </w:p>
    <w:p w14:paraId="5842A662" w14:textId="5B32D8C8" w:rsidR="001461EF" w:rsidRPr="001461EF" w:rsidRDefault="00D44A7E" w:rsidP="000A348D">
      <w:pPr>
        <w:pStyle w:val="ListParagraph"/>
        <w:ind w:left="0" w:firstLine="0"/>
        <w:rPr>
          <w:rFonts w:asciiTheme="majorBidi" w:hAnsiTheme="majorBidi" w:cstheme="majorBidi"/>
          <w:sz w:val="16"/>
          <w:lang w:val="en-GB" w:bidi="th-TH"/>
        </w:rPr>
      </w:pPr>
      <w:r>
        <w:rPr>
          <w:rFonts w:asciiTheme="majorBidi" w:hAnsiTheme="majorBidi" w:cstheme="majorBidi"/>
          <w:sz w:val="16"/>
          <w:lang w:bidi="th-TH"/>
        </w:rPr>
        <w:t>[5]</w:t>
      </w:r>
      <w:r w:rsidR="000A348D">
        <w:rPr>
          <w:rFonts w:asciiTheme="majorBidi" w:hAnsiTheme="majorBidi" w:cstheme="majorBidi"/>
          <w:sz w:val="16"/>
          <w:lang w:bidi="th-TH"/>
        </w:rPr>
        <w:t xml:space="preserve"> </w:t>
      </w:r>
      <w:r w:rsidR="001461EF">
        <w:rPr>
          <w:rFonts w:asciiTheme="majorBidi" w:hAnsiTheme="majorBidi" w:cstheme="majorBidi"/>
          <w:sz w:val="16"/>
          <w:lang w:bidi="th-TH"/>
        </w:rPr>
        <w:t>A. Sarangan, “</w:t>
      </w:r>
      <w:r w:rsidR="001461EF" w:rsidRPr="001461EF">
        <w:rPr>
          <w:rFonts w:asciiTheme="majorBidi" w:hAnsiTheme="majorBidi" w:cstheme="majorBidi"/>
          <w:sz w:val="16"/>
          <w:lang w:bidi="th-TH"/>
        </w:rPr>
        <w:t>Design of resonant cavity thin film structures with complex active layers</w:t>
      </w:r>
      <w:r w:rsidR="001461EF">
        <w:rPr>
          <w:rFonts w:asciiTheme="majorBidi" w:hAnsiTheme="majorBidi" w:cstheme="majorBidi"/>
          <w:sz w:val="16"/>
          <w:lang w:bidi="th-TH"/>
        </w:rPr>
        <w:t xml:space="preserve">,” </w:t>
      </w:r>
      <w:r w:rsidR="001461EF" w:rsidRPr="001461EF">
        <w:rPr>
          <w:rFonts w:asciiTheme="majorBidi" w:hAnsiTheme="majorBidi" w:cstheme="majorBidi"/>
          <w:sz w:val="16"/>
          <w:lang w:bidi="th-TH"/>
        </w:rPr>
        <w:t xml:space="preserve">J. Opt. Soc. Am. B </w:t>
      </w:r>
      <w:r w:rsidR="001461EF" w:rsidRPr="001461EF">
        <w:rPr>
          <w:rFonts w:asciiTheme="majorBidi" w:hAnsiTheme="majorBidi" w:cstheme="majorBidi"/>
          <w:b/>
          <w:bCs/>
          <w:sz w:val="16"/>
          <w:lang w:bidi="th-TH"/>
        </w:rPr>
        <w:t>37</w:t>
      </w:r>
      <w:r w:rsidR="001461EF">
        <w:rPr>
          <w:rFonts w:asciiTheme="majorBidi" w:hAnsiTheme="majorBidi" w:cstheme="majorBidi"/>
          <w:sz w:val="16"/>
          <w:lang w:bidi="th-TH"/>
        </w:rPr>
        <w:t xml:space="preserve">, 3461-3468 (2020). </w:t>
      </w:r>
      <w:r w:rsidR="001461EF" w:rsidRPr="001461EF">
        <w:rPr>
          <w:rFonts w:asciiTheme="majorBidi" w:hAnsiTheme="majorBidi" w:cstheme="majorBidi"/>
          <w:sz w:val="16"/>
          <w:lang w:val="en-GB" w:bidi="th-TH"/>
        </w:rPr>
        <w:t>https://doi.org/10.1364/JOSAB.404894</w:t>
      </w:r>
    </w:p>
    <w:p w14:paraId="534D4F51" w14:textId="7793A3CD" w:rsidR="001461EF" w:rsidRPr="006B1971" w:rsidRDefault="00D44A7E" w:rsidP="000A348D">
      <w:pPr>
        <w:pStyle w:val="ListParagraph"/>
        <w:ind w:left="0" w:firstLine="0"/>
        <w:rPr>
          <w:rFonts w:asciiTheme="majorBidi" w:hAnsiTheme="majorBidi" w:cstheme="majorBidi"/>
          <w:sz w:val="16"/>
          <w:lang w:bidi="th-TH"/>
        </w:rPr>
      </w:pPr>
      <w:r>
        <w:rPr>
          <w:rFonts w:asciiTheme="majorBidi" w:hAnsiTheme="majorBidi" w:cstheme="majorBidi"/>
          <w:sz w:val="16"/>
          <w:lang w:bidi="th-TH"/>
        </w:rPr>
        <w:t>[6]</w:t>
      </w:r>
      <w:r w:rsidR="000A348D">
        <w:rPr>
          <w:rFonts w:asciiTheme="majorBidi" w:hAnsiTheme="majorBidi" w:cstheme="majorBidi"/>
          <w:sz w:val="16"/>
          <w:lang w:bidi="th-TH"/>
        </w:rPr>
        <w:t xml:space="preserve"> </w:t>
      </w:r>
      <w:r w:rsidR="001461EF" w:rsidRPr="006B1971">
        <w:rPr>
          <w:rFonts w:asciiTheme="majorBidi" w:hAnsiTheme="majorBidi" w:cstheme="majorBidi"/>
          <w:sz w:val="16"/>
          <w:lang w:bidi="th-TH"/>
        </w:rPr>
        <w:t xml:space="preserve">M. Gandolfi, </w:t>
      </w:r>
      <w:r w:rsidR="001461EF" w:rsidRPr="006B1971">
        <w:rPr>
          <w:rFonts w:asciiTheme="majorBidi" w:hAnsiTheme="majorBidi" w:cstheme="majorBidi"/>
          <w:i/>
          <w:iCs/>
          <w:sz w:val="16"/>
          <w:lang w:bidi="th-TH"/>
        </w:rPr>
        <w:t>et al</w:t>
      </w:r>
      <w:r w:rsidR="001461EF" w:rsidRPr="006B1971">
        <w:rPr>
          <w:rFonts w:asciiTheme="majorBidi" w:hAnsiTheme="majorBidi" w:cstheme="majorBidi"/>
          <w:sz w:val="16"/>
          <w:lang w:bidi="th-TH"/>
        </w:rPr>
        <w:t>, “Optical limiters relying on VO</w:t>
      </w:r>
      <w:r w:rsidR="001461EF" w:rsidRPr="008C3F38">
        <w:rPr>
          <w:rFonts w:asciiTheme="majorBidi" w:hAnsiTheme="majorBidi" w:cstheme="majorBidi"/>
          <w:sz w:val="16"/>
          <w:vertAlign w:val="subscript"/>
          <w:lang w:bidi="th-TH"/>
        </w:rPr>
        <w:t>2</w:t>
      </w:r>
      <w:r w:rsidR="001461EF" w:rsidRPr="006B1971">
        <w:rPr>
          <w:rFonts w:asciiTheme="majorBidi" w:hAnsiTheme="majorBidi" w:cstheme="majorBidi"/>
          <w:sz w:val="16"/>
          <w:lang w:bidi="th-TH"/>
        </w:rPr>
        <w:t xml:space="preserve"> phase transition in thin multilayer films,”</w:t>
      </w:r>
      <w:r w:rsidR="006B1971">
        <w:rPr>
          <w:rFonts w:asciiTheme="majorBidi" w:hAnsiTheme="majorBidi" w:cstheme="majorBidi"/>
          <w:sz w:val="16"/>
          <w:lang w:bidi="th-TH"/>
        </w:rPr>
        <w:t xml:space="preserve"> conference on Lasers and Electro-Optics, paper JTh3A.63</w:t>
      </w:r>
      <w:r w:rsidR="001461EF" w:rsidRPr="006B1971">
        <w:rPr>
          <w:rFonts w:asciiTheme="majorBidi" w:hAnsiTheme="majorBidi" w:cstheme="majorBidi"/>
          <w:sz w:val="16"/>
          <w:lang w:bidi="th-TH"/>
        </w:rPr>
        <w:t xml:space="preserve"> (2022). </w:t>
      </w:r>
      <w:r w:rsidR="006B1971" w:rsidRPr="006B1971">
        <w:rPr>
          <w:rFonts w:asciiTheme="majorBidi" w:hAnsiTheme="majorBidi" w:cstheme="majorBidi"/>
          <w:sz w:val="16"/>
          <w:lang w:bidi="th-TH"/>
        </w:rPr>
        <w:t>https://doi.org/10.1364/CLEO_AT.2022.JTh3A.63</w:t>
      </w:r>
    </w:p>
    <w:p w14:paraId="23AE59CD" w14:textId="51E78846" w:rsidR="00237AB8" w:rsidRDefault="00D44A7E" w:rsidP="000A348D">
      <w:pPr>
        <w:pStyle w:val="ListParagraph"/>
        <w:ind w:left="0" w:firstLine="0"/>
        <w:rPr>
          <w:rFonts w:asciiTheme="majorBidi" w:hAnsiTheme="majorBidi" w:cstheme="majorBidi"/>
          <w:sz w:val="16"/>
          <w:lang w:bidi="th-TH"/>
        </w:rPr>
      </w:pPr>
      <w:r>
        <w:rPr>
          <w:rFonts w:asciiTheme="majorBidi" w:hAnsiTheme="majorBidi" w:cstheme="majorBidi"/>
          <w:sz w:val="16"/>
          <w:lang w:bidi="th-TH"/>
        </w:rPr>
        <w:t>[7]</w:t>
      </w:r>
      <w:r w:rsidR="000A348D">
        <w:rPr>
          <w:rFonts w:asciiTheme="majorBidi" w:hAnsiTheme="majorBidi" w:cstheme="majorBidi"/>
          <w:sz w:val="16"/>
          <w:lang w:bidi="th-TH"/>
        </w:rPr>
        <w:t xml:space="preserve"> </w:t>
      </w:r>
      <w:r w:rsidR="001461EF">
        <w:rPr>
          <w:rFonts w:asciiTheme="majorBidi" w:hAnsiTheme="majorBidi" w:cstheme="majorBidi"/>
          <w:sz w:val="16"/>
          <w:lang w:bidi="th-TH"/>
        </w:rPr>
        <w:t xml:space="preserve">Y. Cui, </w:t>
      </w:r>
      <w:r w:rsidR="001461EF">
        <w:rPr>
          <w:rFonts w:asciiTheme="majorBidi" w:hAnsiTheme="majorBidi" w:cstheme="majorBidi"/>
          <w:i/>
          <w:iCs/>
          <w:sz w:val="16"/>
          <w:lang w:bidi="th-TH"/>
        </w:rPr>
        <w:t>et al</w:t>
      </w:r>
      <w:r w:rsidR="001461EF">
        <w:rPr>
          <w:rFonts w:asciiTheme="majorBidi" w:hAnsiTheme="majorBidi" w:cstheme="majorBidi"/>
          <w:sz w:val="16"/>
          <w:lang w:bidi="th-TH"/>
        </w:rPr>
        <w:t>, “</w:t>
      </w:r>
      <w:r w:rsidR="001461EF" w:rsidRPr="001461EF">
        <w:rPr>
          <w:rFonts w:asciiTheme="majorBidi" w:hAnsiTheme="majorBidi" w:cstheme="majorBidi"/>
          <w:sz w:val="16"/>
          <w:lang w:bidi="th-TH"/>
        </w:rPr>
        <w:t>Thermochromic VO</w:t>
      </w:r>
      <w:r w:rsidR="001461EF" w:rsidRPr="008C3F38">
        <w:rPr>
          <w:rFonts w:asciiTheme="majorBidi" w:hAnsiTheme="majorBidi" w:cstheme="majorBidi"/>
          <w:sz w:val="16"/>
          <w:vertAlign w:val="subscript"/>
          <w:lang w:bidi="th-TH"/>
        </w:rPr>
        <w:t>2</w:t>
      </w:r>
      <w:r w:rsidR="001461EF" w:rsidRPr="001461EF">
        <w:rPr>
          <w:rFonts w:asciiTheme="majorBidi" w:hAnsiTheme="majorBidi" w:cstheme="majorBidi"/>
          <w:sz w:val="16"/>
          <w:lang w:bidi="th-TH"/>
        </w:rPr>
        <w:t xml:space="preserve"> for Energy-Efficient Smart Windows</w:t>
      </w:r>
      <w:r w:rsidR="001461EF">
        <w:rPr>
          <w:rFonts w:asciiTheme="majorBidi" w:hAnsiTheme="majorBidi" w:cstheme="majorBidi"/>
          <w:sz w:val="16"/>
          <w:lang w:bidi="th-TH"/>
        </w:rPr>
        <w:t xml:space="preserve">,” Joule </w:t>
      </w:r>
      <w:r w:rsidR="001461EF">
        <w:rPr>
          <w:rFonts w:asciiTheme="majorBidi" w:hAnsiTheme="majorBidi" w:cstheme="majorBidi"/>
          <w:b/>
          <w:bCs/>
          <w:sz w:val="16"/>
          <w:lang w:bidi="th-TH"/>
        </w:rPr>
        <w:t>2(9)</w:t>
      </w:r>
      <w:r w:rsidR="001461EF">
        <w:rPr>
          <w:rFonts w:asciiTheme="majorBidi" w:hAnsiTheme="majorBidi" w:cstheme="majorBidi"/>
          <w:sz w:val="16"/>
          <w:lang w:bidi="th-TH"/>
        </w:rPr>
        <w:t xml:space="preserve">, 1707-1746 (2018). </w:t>
      </w:r>
      <w:r w:rsidR="00B30C9A">
        <w:rPr>
          <w:rFonts w:asciiTheme="majorBidi" w:hAnsiTheme="majorBidi" w:cstheme="majorBidi"/>
          <w:sz w:val="16"/>
          <w:lang w:bidi="th-TH"/>
        </w:rPr>
        <w:t>https://doi.org/10.1016/j.joule.2018.06.018</w:t>
      </w:r>
      <w:r w:rsidR="001461EF" w:rsidRPr="001461EF">
        <w:rPr>
          <w:rFonts w:asciiTheme="majorBidi" w:hAnsiTheme="majorBidi" w:cstheme="majorBidi"/>
          <w:sz w:val="16"/>
          <w:lang w:bidi="th-TH"/>
        </w:rPr>
        <w:t>.</w:t>
      </w:r>
    </w:p>
    <w:p w14:paraId="1570C8A0" w14:textId="29649432" w:rsidR="00847037" w:rsidRDefault="00747983" w:rsidP="00B869A6">
      <w:pPr>
        <w:pStyle w:val="ListParagraph"/>
        <w:ind w:left="249"/>
        <w:jc w:val="left"/>
        <w:rPr>
          <w:rFonts w:asciiTheme="majorBidi" w:hAnsiTheme="majorBidi" w:cstheme="majorBidi"/>
          <w:sz w:val="16"/>
          <w:lang w:bidi="th-TH"/>
        </w:rPr>
      </w:pPr>
      <w:r>
        <w:rPr>
          <w:rFonts w:asciiTheme="majorBidi" w:hAnsiTheme="majorBidi" w:cstheme="majorBidi"/>
          <w:sz w:val="16"/>
          <w:lang w:bidi="th-TH"/>
        </w:rPr>
        <w:lastRenderedPageBreak/>
        <w:t xml:space="preserve">[8] </w:t>
      </w:r>
      <w:r w:rsidR="00B30C9A">
        <w:rPr>
          <w:rFonts w:asciiTheme="majorBidi" w:hAnsiTheme="majorBidi" w:cstheme="majorBidi"/>
          <w:sz w:val="16"/>
          <w:lang w:bidi="th-TH"/>
        </w:rPr>
        <w:t xml:space="preserve">A. Tognazzi, </w:t>
      </w:r>
      <w:r w:rsidR="00B30C9A">
        <w:rPr>
          <w:rFonts w:asciiTheme="majorBidi" w:hAnsiTheme="majorBidi" w:cstheme="majorBidi"/>
          <w:i/>
          <w:iCs/>
          <w:sz w:val="16"/>
          <w:lang w:bidi="th-TH"/>
        </w:rPr>
        <w:t>et al,</w:t>
      </w:r>
      <w:r w:rsidR="00B30C9A">
        <w:rPr>
          <w:rFonts w:asciiTheme="majorBidi" w:hAnsiTheme="majorBidi" w:cstheme="majorBidi"/>
          <w:sz w:val="16"/>
          <w:lang w:bidi="th-TH"/>
        </w:rPr>
        <w:t xml:space="preserve"> “</w:t>
      </w:r>
      <w:r w:rsidR="00B30C9A" w:rsidRPr="00B30C9A">
        <w:rPr>
          <w:rFonts w:asciiTheme="majorBidi" w:hAnsiTheme="majorBidi" w:cstheme="majorBidi"/>
          <w:sz w:val="16"/>
          <w:lang w:bidi="th-TH"/>
        </w:rPr>
        <w:t>Opto-thermal dynamics of thin-film optical</w:t>
      </w:r>
      <w:r w:rsidR="00B30C9A">
        <w:rPr>
          <w:rFonts w:asciiTheme="majorBidi" w:hAnsiTheme="majorBidi" w:cstheme="majorBidi"/>
          <w:sz w:val="16"/>
          <w:lang w:bidi="th-TH"/>
        </w:rPr>
        <w:t xml:space="preserve"> </w:t>
      </w:r>
      <w:r w:rsidR="00B30C9A" w:rsidRPr="00B30C9A">
        <w:rPr>
          <w:rFonts w:asciiTheme="majorBidi" w:hAnsiTheme="majorBidi" w:cstheme="majorBidi"/>
          <w:sz w:val="16"/>
          <w:lang w:bidi="th-TH"/>
        </w:rPr>
        <w:t>limiters based on the VO2 phase transition</w:t>
      </w:r>
      <w:r w:rsidR="00B30C9A">
        <w:rPr>
          <w:rFonts w:asciiTheme="majorBidi" w:hAnsiTheme="majorBidi" w:cstheme="majorBidi"/>
          <w:sz w:val="16"/>
          <w:lang w:bidi="th-TH"/>
        </w:rPr>
        <w:t xml:space="preserve">,” </w:t>
      </w:r>
      <w:r w:rsidR="00B30C9A" w:rsidRPr="00B30C9A">
        <w:rPr>
          <w:rFonts w:asciiTheme="majorBidi" w:hAnsiTheme="majorBidi" w:cstheme="majorBidi"/>
          <w:sz w:val="16"/>
          <w:lang w:bidi="th-TH"/>
        </w:rPr>
        <w:t xml:space="preserve">Opt. Mater. Express </w:t>
      </w:r>
      <w:r w:rsidR="00B30C9A" w:rsidRPr="00B30C9A">
        <w:rPr>
          <w:rFonts w:asciiTheme="majorBidi" w:hAnsiTheme="majorBidi" w:cstheme="majorBidi"/>
          <w:b/>
          <w:bCs/>
          <w:sz w:val="16"/>
          <w:lang w:bidi="th-TH"/>
        </w:rPr>
        <w:t>13</w:t>
      </w:r>
      <w:r w:rsidR="00B30C9A" w:rsidRPr="00B30C9A">
        <w:rPr>
          <w:rFonts w:asciiTheme="majorBidi" w:hAnsiTheme="majorBidi" w:cstheme="majorBidi"/>
          <w:sz w:val="16"/>
          <w:lang w:bidi="th-TH"/>
        </w:rPr>
        <w:t>, 41-52 (2023)</w:t>
      </w:r>
      <w:r w:rsidR="00B30C9A">
        <w:rPr>
          <w:rFonts w:asciiTheme="majorBidi" w:hAnsiTheme="majorBidi" w:cstheme="majorBidi"/>
          <w:sz w:val="16"/>
          <w:lang w:bidi="th-TH"/>
        </w:rPr>
        <w:t>.</w:t>
      </w:r>
    </w:p>
    <w:p w14:paraId="0699336E" w14:textId="16AE6515" w:rsidR="00D945BF" w:rsidRDefault="00D945BF" w:rsidP="00D945BF">
      <w:pPr>
        <w:pStyle w:val="ListParagraph"/>
        <w:ind w:left="249"/>
        <w:rPr>
          <w:rFonts w:asciiTheme="majorBidi" w:hAnsiTheme="majorBidi" w:cstheme="majorBidi"/>
          <w:sz w:val="16"/>
          <w:lang w:bidi="th-TH"/>
        </w:rPr>
      </w:pPr>
      <w:r>
        <w:rPr>
          <w:rFonts w:asciiTheme="majorBidi" w:hAnsiTheme="majorBidi" w:cstheme="majorBidi"/>
          <w:sz w:val="16"/>
          <w:lang w:bidi="th-TH"/>
        </w:rPr>
        <w:t xml:space="preserve">[9] </w:t>
      </w:r>
      <w:r w:rsidRPr="00D945BF">
        <w:rPr>
          <w:rFonts w:asciiTheme="majorBidi" w:hAnsiTheme="majorBidi" w:cstheme="majorBidi"/>
          <w:sz w:val="16"/>
          <w:lang w:bidi="th-TH"/>
        </w:rPr>
        <w:t>C. Baratto</w:t>
      </w:r>
      <w:r>
        <w:rPr>
          <w:rFonts w:asciiTheme="majorBidi" w:hAnsiTheme="majorBidi" w:cstheme="majorBidi"/>
          <w:sz w:val="16"/>
          <w:lang w:bidi="th-TH"/>
        </w:rPr>
        <w:t xml:space="preserve">, </w:t>
      </w:r>
      <w:r>
        <w:rPr>
          <w:rFonts w:asciiTheme="majorBidi" w:hAnsiTheme="majorBidi" w:cstheme="majorBidi"/>
          <w:i/>
          <w:iCs/>
          <w:sz w:val="16"/>
          <w:lang w:bidi="th-TH"/>
        </w:rPr>
        <w:t>et al</w:t>
      </w:r>
      <w:r>
        <w:rPr>
          <w:rFonts w:asciiTheme="majorBidi" w:hAnsiTheme="majorBidi" w:cstheme="majorBidi"/>
          <w:sz w:val="16"/>
          <w:lang w:bidi="th-TH"/>
        </w:rPr>
        <w:t>, “</w:t>
      </w:r>
      <w:r w:rsidRPr="00D945BF">
        <w:rPr>
          <w:rFonts w:asciiTheme="majorBidi" w:hAnsiTheme="majorBidi" w:cstheme="majorBidi"/>
          <w:sz w:val="16"/>
          <w:lang w:bidi="th-TH"/>
        </w:rPr>
        <w:t>Optical Limiting Sensor Based on Multilayer Optimization</w:t>
      </w:r>
      <w:r>
        <w:rPr>
          <w:rFonts w:asciiTheme="majorBidi" w:hAnsiTheme="majorBidi" w:cstheme="majorBidi"/>
          <w:sz w:val="16"/>
          <w:lang w:bidi="th-TH"/>
        </w:rPr>
        <w:t xml:space="preserve"> </w:t>
      </w:r>
      <w:r w:rsidRPr="00D945BF">
        <w:rPr>
          <w:rFonts w:asciiTheme="majorBidi" w:hAnsiTheme="majorBidi" w:cstheme="majorBidi"/>
          <w:sz w:val="16"/>
          <w:lang w:bidi="th-TH"/>
        </w:rPr>
        <w:t>of Ag/VO2 Phase Change Material</w:t>
      </w:r>
      <w:r>
        <w:rPr>
          <w:rFonts w:asciiTheme="majorBidi" w:hAnsiTheme="majorBidi" w:cstheme="majorBidi"/>
          <w:sz w:val="16"/>
          <w:lang w:bidi="th-TH"/>
        </w:rPr>
        <w:t xml:space="preserve">,” </w:t>
      </w:r>
      <w:r w:rsidRPr="00D945BF">
        <w:rPr>
          <w:rFonts w:asciiTheme="majorBidi" w:hAnsiTheme="majorBidi" w:cstheme="majorBidi"/>
          <w:sz w:val="16"/>
          <w:lang w:bidi="th-TH"/>
        </w:rPr>
        <w:t>IEEE Sensors Letters</w:t>
      </w:r>
      <w:r>
        <w:rPr>
          <w:rFonts w:asciiTheme="majorBidi" w:hAnsiTheme="majorBidi" w:cstheme="majorBidi"/>
          <w:sz w:val="16"/>
          <w:lang w:bidi="th-TH"/>
        </w:rPr>
        <w:t xml:space="preserve"> </w:t>
      </w:r>
      <w:r>
        <w:rPr>
          <w:rFonts w:asciiTheme="majorBidi" w:hAnsiTheme="majorBidi" w:cstheme="majorBidi"/>
          <w:b/>
          <w:bCs/>
          <w:sz w:val="16"/>
          <w:lang w:bidi="th-TH"/>
        </w:rPr>
        <w:t>7(9)</w:t>
      </w:r>
      <w:r>
        <w:rPr>
          <w:rFonts w:asciiTheme="majorBidi" w:hAnsiTheme="majorBidi" w:cstheme="majorBidi"/>
          <w:sz w:val="16"/>
          <w:lang w:bidi="th-TH"/>
        </w:rPr>
        <w:t>, 1-3 (2023).</w:t>
      </w:r>
    </w:p>
    <w:p w14:paraId="580F1862" w14:textId="353F146F" w:rsidR="00D37C9E" w:rsidRDefault="00D37C9E" w:rsidP="00D37C9E">
      <w:pPr>
        <w:pStyle w:val="ListParagraph"/>
        <w:ind w:left="249"/>
        <w:rPr>
          <w:rFonts w:asciiTheme="majorBidi" w:hAnsiTheme="majorBidi" w:cstheme="majorBidi"/>
          <w:sz w:val="16"/>
          <w:lang w:bidi="th-TH"/>
        </w:rPr>
      </w:pPr>
      <w:r>
        <w:rPr>
          <w:rFonts w:asciiTheme="majorBidi" w:hAnsiTheme="majorBidi" w:cstheme="majorBidi"/>
          <w:sz w:val="16"/>
          <w:lang w:bidi="th-TH"/>
        </w:rPr>
        <w:t>[</w:t>
      </w:r>
      <w:r w:rsidR="0087734A">
        <w:rPr>
          <w:rFonts w:asciiTheme="majorBidi" w:hAnsiTheme="majorBidi" w:cstheme="majorBidi"/>
          <w:sz w:val="16"/>
          <w:lang w:bidi="th-TH"/>
        </w:rPr>
        <w:t>z2</w:t>
      </w:r>
      <w:r>
        <w:rPr>
          <w:rFonts w:asciiTheme="majorBidi" w:hAnsiTheme="majorBidi" w:cstheme="majorBidi"/>
          <w:sz w:val="16"/>
          <w:lang w:bidi="th-TH"/>
        </w:rPr>
        <w:t>] X. Tian, and Z.Y. Li, “</w:t>
      </w:r>
      <w:r w:rsidRPr="00D37C9E">
        <w:rPr>
          <w:rFonts w:asciiTheme="majorBidi" w:hAnsiTheme="majorBidi" w:cstheme="majorBidi"/>
          <w:sz w:val="16"/>
          <w:lang w:bidi="th-TH"/>
        </w:rPr>
        <w:t>An Optically-Triggered Switchable Mid-Infrared Perfect</w:t>
      </w:r>
      <w:r>
        <w:rPr>
          <w:rFonts w:asciiTheme="majorBidi" w:hAnsiTheme="majorBidi" w:cstheme="majorBidi"/>
          <w:sz w:val="16"/>
          <w:lang w:bidi="th-TH"/>
        </w:rPr>
        <w:t xml:space="preserve"> </w:t>
      </w:r>
      <w:r w:rsidRPr="00D37C9E">
        <w:rPr>
          <w:rFonts w:asciiTheme="majorBidi" w:hAnsiTheme="majorBidi" w:cstheme="majorBidi"/>
          <w:sz w:val="16"/>
          <w:lang w:bidi="th-TH"/>
        </w:rPr>
        <w:t>Absorber Based on Phase-Change Material</w:t>
      </w:r>
      <w:r>
        <w:rPr>
          <w:rFonts w:asciiTheme="majorBidi" w:hAnsiTheme="majorBidi" w:cstheme="majorBidi"/>
          <w:sz w:val="16"/>
          <w:lang w:bidi="th-TH"/>
        </w:rPr>
        <w:t xml:space="preserve"> </w:t>
      </w:r>
      <w:r w:rsidRPr="00D37C9E">
        <w:rPr>
          <w:rFonts w:asciiTheme="majorBidi" w:hAnsiTheme="majorBidi" w:cstheme="majorBidi"/>
          <w:sz w:val="16"/>
          <w:lang w:bidi="th-TH"/>
        </w:rPr>
        <w:t>of Vanadium Dioxide</w:t>
      </w:r>
      <w:r>
        <w:rPr>
          <w:rFonts w:asciiTheme="majorBidi" w:hAnsiTheme="majorBidi" w:cstheme="majorBidi"/>
          <w:sz w:val="16"/>
          <w:lang w:bidi="th-TH"/>
        </w:rPr>
        <w:t xml:space="preserve">,” </w:t>
      </w:r>
      <w:r w:rsidRPr="00D37C9E">
        <w:rPr>
          <w:rFonts w:asciiTheme="majorBidi" w:hAnsiTheme="majorBidi" w:cstheme="majorBidi"/>
          <w:sz w:val="16"/>
          <w:lang w:bidi="th-TH"/>
        </w:rPr>
        <w:t>Plasmonics</w:t>
      </w:r>
      <w:r>
        <w:rPr>
          <w:rFonts w:asciiTheme="majorBidi" w:hAnsiTheme="majorBidi" w:cstheme="majorBidi"/>
          <w:sz w:val="16"/>
          <w:lang w:bidi="th-TH"/>
        </w:rPr>
        <w:t xml:space="preserve"> </w:t>
      </w:r>
      <w:r>
        <w:rPr>
          <w:rFonts w:asciiTheme="majorBidi" w:hAnsiTheme="majorBidi" w:cstheme="majorBidi"/>
          <w:b/>
          <w:bCs/>
          <w:sz w:val="16"/>
          <w:lang w:bidi="th-TH"/>
        </w:rPr>
        <w:t>13</w:t>
      </w:r>
      <w:r>
        <w:rPr>
          <w:rFonts w:asciiTheme="majorBidi" w:hAnsiTheme="majorBidi" w:cstheme="majorBidi"/>
          <w:sz w:val="16"/>
          <w:lang w:bidi="th-TH"/>
        </w:rPr>
        <w:t>, 1393-1402 (2018).</w:t>
      </w:r>
    </w:p>
    <w:p w14:paraId="0DF03F34" w14:textId="5E61BF4D" w:rsidR="006B05BA" w:rsidRPr="006B05BA" w:rsidRDefault="006B05BA" w:rsidP="006B05BA">
      <w:pPr>
        <w:pStyle w:val="ListParagraph"/>
        <w:ind w:left="249"/>
        <w:rPr>
          <w:rFonts w:asciiTheme="majorBidi" w:hAnsiTheme="majorBidi" w:cstheme="majorBidi"/>
          <w:sz w:val="16"/>
          <w:lang w:bidi="th-TH"/>
        </w:rPr>
      </w:pPr>
      <w:r>
        <w:rPr>
          <w:rFonts w:asciiTheme="majorBidi" w:hAnsiTheme="majorBidi" w:cstheme="majorBidi"/>
          <w:sz w:val="16"/>
          <w:lang w:bidi="th-TH"/>
        </w:rPr>
        <w:t xml:space="preserve">[10] D. d. Ceglia, </w:t>
      </w:r>
      <w:r>
        <w:rPr>
          <w:rFonts w:asciiTheme="majorBidi" w:hAnsiTheme="majorBidi" w:cstheme="majorBidi"/>
          <w:i/>
          <w:iCs/>
          <w:sz w:val="16"/>
          <w:lang w:bidi="th-TH"/>
        </w:rPr>
        <w:t>et al</w:t>
      </w:r>
      <w:r>
        <w:rPr>
          <w:rFonts w:asciiTheme="majorBidi" w:hAnsiTheme="majorBidi" w:cstheme="majorBidi"/>
          <w:sz w:val="16"/>
          <w:lang w:bidi="th-TH"/>
        </w:rPr>
        <w:t>, “</w:t>
      </w:r>
      <w:r w:rsidRPr="006B05BA">
        <w:rPr>
          <w:rFonts w:asciiTheme="majorBidi" w:hAnsiTheme="majorBidi" w:cstheme="majorBidi"/>
          <w:sz w:val="16"/>
          <w:lang w:bidi="th-TH"/>
        </w:rPr>
        <w:t xml:space="preserve">Tunable Filters for Visible Light Based on Resonant VO2 Planar Thin Films," </w:t>
      </w:r>
      <w:r w:rsidRPr="00497828">
        <w:rPr>
          <w:rFonts w:asciiTheme="majorBidi" w:hAnsiTheme="majorBidi" w:cstheme="majorBidi"/>
          <w:sz w:val="16"/>
          <w:lang w:bidi="th-TH"/>
        </w:rPr>
        <w:t>22nd</w:t>
      </w:r>
      <w:r w:rsidRPr="006B05BA">
        <w:rPr>
          <w:rFonts w:asciiTheme="majorBidi" w:hAnsiTheme="majorBidi" w:cstheme="majorBidi"/>
          <w:sz w:val="16"/>
          <w:lang w:bidi="th-TH"/>
        </w:rPr>
        <w:t xml:space="preserve"> ICTON,</w:t>
      </w:r>
      <w:r>
        <w:rPr>
          <w:rFonts w:asciiTheme="majorBidi" w:hAnsiTheme="majorBidi" w:cstheme="majorBidi"/>
          <w:sz w:val="16"/>
          <w:lang w:bidi="th-TH"/>
        </w:rPr>
        <w:t xml:space="preserve"> 1-4 (2020). https://</w:t>
      </w:r>
      <w:r w:rsidRPr="006B05BA">
        <w:rPr>
          <w:rFonts w:asciiTheme="majorBidi" w:hAnsiTheme="majorBidi" w:cstheme="majorBidi"/>
          <w:sz w:val="16"/>
          <w:lang w:bidi="th-TH"/>
        </w:rPr>
        <w:t>doi</w:t>
      </w:r>
      <w:r>
        <w:rPr>
          <w:rFonts w:asciiTheme="majorBidi" w:hAnsiTheme="majorBidi" w:cstheme="majorBidi"/>
          <w:sz w:val="16"/>
          <w:lang w:bidi="th-TH"/>
        </w:rPr>
        <w:t>.org/</w:t>
      </w:r>
      <w:r w:rsidRPr="006B05BA">
        <w:rPr>
          <w:rFonts w:asciiTheme="majorBidi" w:hAnsiTheme="majorBidi" w:cstheme="majorBidi"/>
          <w:sz w:val="16"/>
          <w:lang w:bidi="th-TH"/>
        </w:rPr>
        <w:t>10.1109/ICTON51198.2020.9203244.</w:t>
      </w:r>
    </w:p>
    <w:sectPr w:rsidR="006B05BA" w:rsidRPr="006B05BA" w:rsidSect="00174BFE">
      <w:pgSz w:w="11906" w:h="16838" w:code="9"/>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NAEMAIABUAGkAdABsAGUA" wne:acdName="acd0" wne:fciIndexBasedOn="0065"/>
    <wne:acd wne:argValue="AgBNAEMAIABBAHUAdABoAG8AcgA=" wne:acdName="acd1" wne:fciIndexBasedOn="0065"/>
    <wne:acd wne:argValue="AgBNAEMAIABBAHUAdABoAG8AcgAgAEEAZgBmAGkAbABpAGEAdABpAG8AbgA=" wne:acdName="acd2" wne:fciIndexBasedOn="0065"/>
    <wne:acd wne:argValue="AgBNAEMAIABlAG0AYQBpAGwA" wne:acdName="acd3" wne:fciIndexBasedOn="0065"/>
    <wne:acd wne:argValue="AgBNAEMAIABCAG8AZAB5AA==" wne:acdName="acd4" wne:fciIndexBasedOn="0065"/>
    <wne:acd wne:argValue="AgBNAEMAIABCAG8AZAB5ACAAUwBQAA==" wne:acdName="acd5" wne:fciIndexBasedOn="0065"/>
    <wne:acd wne:argValue="AgBNAEMAIABUAGEAYgBsAGUAIABIAGUAYQBkAA==" wne:acdName="acd6" wne:fciIndexBasedOn="0065"/>
    <wne:acd wne:argValue="AgBNAEMAIABUAGEAYgBsAGUAIABUAGUAeAB0AA==" wne:acdName="acd7" wne:fciIndexBasedOn="0065"/>
    <wne:acd wne:argValue="AgBNAEMAIABGAGkAZwB1AHIAZQAgAEMAYQBwAHQAaQBvAG4A" wne:acdName="acd8" wne:fciIndexBasedOn="0065"/>
    <wne:acd wne:argValue="AgBNAEMAIABSAGUAZgBlAHIAZQBuAGMAZQ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1F449" w14:textId="77777777" w:rsidR="00C75C4D" w:rsidRDefault="00C75C4D" w:rsidP="00282A93">
      <w:r>
        <w:separator/>
      </w:r>
    </w:p>
  </w:endnote>
  <w:endnote w:type="continuationSeparator" w:id="0">
    <w:p w14:paraId="5B764D9E" w14:textId="77777777" w:rsidR="00C75C4D" w:rsidRDefault="00C75C4D" w:rsidP="00282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ngsana New">
    <w:panose1 w:val="02020603050405020304"/>
    <w:charset w:val="00"/>
    <w:family w:val="roman"/>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350AD" w14:textId="77777777" w:rsidR="00C75C4D" w:rsidRDefault="00C75C4D" w:rsidP="00282A93">
      <w:r>
        <w:separator/>
      </w:r>
    </w:p>
  </w:footnote>
  <w:footnote w:type="continuationSeparator" w:id="0">
    <w:p w14:paraId="16A9299B" w14:textId="77777777" w:rsidR="00C75C4D" w:rsidRDefault="00C75C4D" w:rsidP="00282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EE7E16"/>
    <w:multiLevelType w:val="singleLevel"/>
    <w:tmpl w:val="58E01E92"/>
    <w:lvl w:ilvl="0">
      <w:start w:val="1"/>
      <w:numFmt w:val="decimal"/>
      <w:lvlText w:val="%1."/>
      <w:lvlJc w:val="left"/>
      <w:pPr>
        <w:tabs>
          <w:tab w:val="num" w:pos="360"/>
        </w:tabs>
        <w:ind w:left="360" w:hanging="360"/>
      </w:pPr>
    </w:lvl>
  </w:abstractNum>
  <w:abstractNum w:abstractNumId="2"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8774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4805E64"/>
    <w:multiLevelType w:val="multilevel"/>
    <w:tmpl w:val="33827ACE"/>
    <w:lvl w:ilvl="0">
      <w:start w:val="1"/>
      <w:numFmt w:val="decimal"/>
      <w:lvlText w:val="%1."/>
      <w:lvlJc w:val="left"/>
      <w:pPr>
        <w:ind w:left="468" w:hanging="349"/>
      </w:pPr>
      <w:rPr>
        <w:rFonts w:ascii="Times New Roman" w:eastAsia="Times New Roman" w:hAnsi="Times New Roman" w:cs="Times New Roman" w:hint="default"/>
        <w:b/>
        <w:bCs/>
        <w:w w:val="99"/>
        <w:sz w:val="20"/>
        <w:szCs w:val="20"/>
      </w:rPr>
    </w:lvl>
    <w:lvl w:ilvl="1">
      <w:start w:val="1"/>
      <w:numFmt w:val="decimal"/>
      <w:lvlText w:val="%1.%2."/>
      <w:lvlJc w:val="left"/>
      <w:pPr>
        <w:ind w:left="618" w:hanging="499"/>
      </w:pPr>
      <w:rPr>
        <w:rFonts w:ascii="Times New Roman" w:eastAsia="Times New Roman" w:hAnsi="Times New Roman" w:cs="Times New Roman" w:hint="default"/>
        <w:i/>
        <w:w w:val="99"/>
        <w:sz w:val="20"/>
        <w:szCs w:val="20"/>
      </w:rPr>
    </w:lvl>
    <w:lvl w:ilvl="2">
      <w:start w:val="1"/>
      <w:numFmt w:val="decimal"/>
      <w:lvlText w:val="%1.%2.%3."/>
      <w:lvlJc w:val="left"/>
      <w:pPr>
        <w:ind w:left="682" w:hanging="583"/>
      </w:pPr>
      <w:rPr>
        <w:rFonts w:ascii="Book Antiqua" w:eastAsia="Book Antiqua" w:hAnsi="Book Antiqua" w:cs="Book Antiqua" w:hint="default"/>
        <w:w w:val="99"/>
        <w:sz w:val="18"/>
        <w:szCs w:val="18"/>
      </w:rPr>
    </w:lvl>
    <w:lvl w:ilvl="3">
      <w:numFmt w:val="bullet"/>
      <w:lvlText w:val="•"/>
      <w:lvlJc w:val="left"/>
      <w:pPr>
        <w:ind w:left="1750" w:hanging="583"/>
      </w:pPr>
      <w:rPr>
        <w:rFonts w:hint="default"/>
      </w:rPr>
    </w:lvl>
    <w:lvl w:ilvl="4">
      <w:numFmt w:val="bullet"/>
      <w:lvlText w:val="•"/>
      <w:lvlJc w:val="left"/>
      <w:pPr>
        <w:ind w:left="2821" w:hanging="583"/>
      </w:pPr>
      <w:rPr>
        <w:rFonts w:hint="default"/>
      </w:rPr>
    </w:lvl>
    <w:lvl w:ilvl="5">
      <w:numFmt w:val="bullet"/>
      <w:lvlText w:val="•"/>
      <w:lvlJc w:val="left"/>
      <w:pPr>
        <w:ind w:left="3892" w:hanging="583"/>
      </w:pPr>
      <w:rPr>
        <w:rFonts w:hint="default"/>
      </w:rPr>
    </w:lvl>
    <w:lvl w:ilvl="6">
      <w:numFmt w:val="bullet"/>
      <w:lvlText w:val="•"/>
      <w:lvlJc w:val="left"/>
      <w:pPr>
        <w:ind w:left="4962" w:hanging="583"/>
      </w:pPr>
      <w:rPr>
        <w:rFonts w:hint="default"/>
      </w:rPr>
    </w:lvl>
    <w:lvl w:ilvl="7">
      <w:numFmt w:val="bullet"/>
      <w:lvlText w:val="•"/>
      <w:lvlJc w:val="left"/>
      <w:pPr>
        <w:ind w:left="6033" w:hanging="583"/>
      </w:pPr>
      <w:rPr>
        <w:rFonts w:hint="default"/>
      </w:rPr>
    </w:lvl>
    <w:lvl w:ilvl="8">
      <w:numFmt w:val="bullet"/>
      <w:lvlText w:val="•"/>
      <w:lvlJc w:val="left"/>
      <w:pPr>
        <w:ind w:left="7104" w:hanging="583"/>
      </w:pPr>
      <w:rPr>
        <w:rFonts w:hint="default"/>
      </w:rPr>
    </w:lvl>
  </w:abstractNum>
  <w:abstractNum w:abstractNumId="5" w15:restartNumberingAfterBreak="0">
    <w:nsid w:val="3F642632"/>
    <w:multiLevelType w:val="hybridMultilevel"/>
    <w:tmpl w:val="0E540DA6"/>
    <w:lvl w:ilvl="0" w:tplc="07580034">
      <w:start w:val="1"/>
      <w:numFmt w:val="decimal"/>
      <w:lvlText w:val="%1."/>
      <w:lvlJc w:val="left"/>
      <w:pPr>
        <w:ind w:left="618" w:hanging="250"/>
      </w:pPr>
      <w:rPr>
        <w:rFonts w:ascii="Book Antiqua" w:eastAsia="Book Antiqua" w:hAnsi="Book Antiqua" w:cs="Book Antiqua" w:hint="default"/>
        <w:w w:val="99"/>
        <w:sz w:val="20"/>
        <w:szCs w:val="20"/>
      </w:rPr>
    </w:lvl>
    <w:lvl w:ilvl="1" w:tplc="45B83526">
      <w:numFmt w:val="bullet"/>
      <w:lvlText w:val="•"/>
      <w:lvlJc w:val="left"/>
      <w:pPr>
        <w:ind w:left="1484" w:hanging="250"/>
      </w:pPr>
      <w:rPr>
        <w:rFonts w:hint="default"/>
      </w:rPr>
    </w:lvl>
    <w:lvl w:ilvl="2" w:tplc="4DC276F2">
      <w:numFmt w:val="bullet"/>
      <w:lvlText w:val="•"/>
      <w:lvlJc w:val="left"/>
      <w:pPr>
        <w:ind w:left="2349" w:hanging="250"/>
      </w:pPr>
      <w:rPr>
        <w:rFonts w:hint="default"/>
      </w:rPr>
    </w:lvl>
    <w:lvl w:ilvl="3" w:tplc="AFA608B8">
      <w:numFmt w:val="bullet"/>
      <w:lvlText w:val="•"/>
      <w:lvlJc w:val="left"/>
      <w:pPr>
        <w:ind w:left="3213" w:hanging="250"/>
      </w:pPr>
      <w:rPr>
        <w:rFonts w:hint="default"/>
      </w:rPr>
    </w:lvl>
    <w:lvl w:ilvl="4" w:tplc="FC1093B4">
      <w:numFmt w:val="bullet"/>
      <w:lvlText w:val="•"/>
      <w:lvlJc w:val="left"/>
      <w:pPr>
        <w:ind w:left="4078" w:hanging="250"/>
      </w:pPr>
      <w:rPr>
        <w:rFonts w:hint="default"/>
      </w:rPr>
    </w:lvl>
    <w:lvl w:ilvl="5" w:tplc="0908EF80">
      <w:numFmt w:val="bullet"/>
      <w:lvlText w:val="•"/>
      <w:lvlJc w:val="left"/>
      <w:pPr>
        <w:ind w:left="4942" w:hanging="250"/>
      </w:pPr>
      <w:rPr>
        <w:rFonts w:hint="default"/>
      </w:rPr>
    </w:lvl>
    <w:lvl w:ilvl="6" w:tplc="C3623580">
      <w:numFmt w:val="bullet"/>
      <w:lvlText w:val="•"/>
      <w:lvlJc w:val="left"/>
      <w:pPr>
        <w:ind w:left="5807" w:hanging="250"/>
      </w:pPr>
      <w:rPr>
        <w:rFonts w:hint="default"/>
      </w:rPr>
    </w:lvl>
    <w:lvl w:ilvl="7" w:tplc="D682B622">
      <w:numFmt w:val="bullet"/>
      <w:lvlText w:val="•"/>
      <w:lvlJc w:val="left"/>
      <w:pPr>
        <w:ind w:left="6671" w:hanging="250"/>
      </w:pPr>
      <w:rPr>
        <w:rFonts w:hint="default"/>
      </w:rPr>
    </w:lvl>
    <w:lvl w:ilvl="8" w:tplc="EC20344A">
      <w:numFmt w:val="bullet"/>
      <w:lvlText w:val="•"/>
      <w:lvlJc w:val="left"/>
      <w:pPr>
        <w:ind w:left="7536" w:hanging="250"/>
      </w:pPr>
      <w:rPr>
        <w:rFonts w:hint="default"/>
      </w:rPr>
    </w:lvl>
  </w:abstractNum>
  <w:abstractNum w:abstractNumId="6" w15:restartNumberingAfterBreak="0">
    <w:nsid w:val="49BE3C64"/>
    <w:multiLevelType w:val="hybridMultilevel"/>
    <w:tmpl w:val="67AA5F0E"/>
    <w:lvl w:ilvl="0" w:tplc="9308150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4E76166"/>
    <w:multiLevelType w:val="singleLevel"/>
    <w:tmpl w:val="C0342284"/>
    <w:lvl w:ilvl="0">
      <w:start w:val="1"/>
      <w:numFmt w:val="decimal"/>
      <w:lvlText w:val="3.%1 "/>
      <w:legacy w:legacy="1" w:legacySpace="0" w:legacyIndent="360"/>
      <w:lvlJc w:val="left"/>
      <w:pPr>
        <w:ind w:left="360" w:hanging="360"/>
      </w:pPr>
      <w:rPr>
        <w:b w:val="0"/>
        <w:i/>
        <w:sz w:val="20"/>
      </w:rPr>
    </w:lvl>
  </w:abstractNum>
  <w:abstractNum w:abstractNumId="8" w15:restartNumberingAfterBreak="0">
    <w:nsid w:val="76614BFE"/>
    <w:multiLevelType w:val="multilevel"/>
    <w:tmpl w:val="0F66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040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E42B53"/>
    <w:multiLevelType w:val="singleLevel"/>
    <w:tmpl w:val="92101384"/>
    <w:lvl w:ilvl="0">
      <w:start w:val="1"/>
      <w:numFmt w:val="decimal"/>
      <w:lvlText w:val="3.%1 "/>
      <w:legacy w:legacy="1" w:legacySpace="0" w:legacyIndent="360"/>
      <w:lvlJc w:val="left"/>
      <w:pPr>
        <w:ind w:left="360" w:hanging="360"/>
      </w:pPr>
      <w:rPr>
        <w:b w:val="0"/>
        <w:i/>
        <w:sz w:val="20"/>
      </w:rPr>
    </w:lvl>
  </w:abstractNum>
  <w:num w:numId="1" w16cid:durableId="1298291913">
    <w:abstractNumId w:val="10"/>
  </w:num>
  <w:num w:numId="2" w16cid:durableId="93251741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332828304">
    <w:abstractNumId w:val="9"/>
  </w:num>
  <w:num w:numId="4" w16cid:durableId="343556992">
    <w:abstractNumId w:val="3"/>
  </w:num>
  <w:num w:numId="5" w16cid:durableId="551963405">
    <w:abstractNumId w:val="7"/>
  </w:num>
  <w:num w:numId="6" w16cid:durableId="978849085">
    <w:abstractNumId w:val="1"/>
  </w:num>
  <w:num w:numId="7" w16cid:durableId="2053918745">
    <w:abstractNumId w:val="5"/>
  </w:num>
  <w:num w:numId="8" w16cid:durableId="1542672931">
    <w:abstractNumId w:val="4"/>
  </w:num>
  <w:num w:numId="9" w16cid:durableId="769932138">
    <w:abstractNumId w:val="2"/>
  </w:num>
  <w:num w:numId="10" w16cid:durableId="272179433">
    <w:abstractNumId w:val="6"/>
  </w:num>
  <w:num w:numId="11" w16cid:durableId="13997856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CwNDMGkmbm5kbmxko6SsGpxcWZ+XkgBSa1AHT2R0ksAAAA"/>
  </w:docVars>
  <w:rsids>
    <w:rsidRoot w:val="0018446B"/>
    <w:rsid w:val="000047A5"/>
    <w:rsid w:val="0000485D"/>
    <w:rsid w:val="000055E5"/>
    <w:rsid w:val="00005957"/>
    <w:rsid w:val="00012E04"/>
    <w:rsid w:val="00015C01"/>
    <w:rsid w:val="00021947"/>
    <w:rsid w:val="0002231F"/>
    <w:rsid w:val="00027BBD"/>
    <w:rsid w:val="00032BF5"/>
    <w:rsid w:val="00032F69"/>
    <w:rsid w:val="000505E8"/>
    <w:rsid w:val="000506B2"/>
    <w:rsid w:val="00050C32"/>
    <w:rsid w:val="0005347A"/>
    <w:rsid w:val="00053A8F"/>
    <w:rsid w:val="00054853"/>
    <w:rsid w:val="00070B12"/>
    <w:rsid w:val="00076C53"/>
    <w:rsid w:val="00077548"/>
    <w:rsid w:val="0008121E"/>
    <w:rsid w:val="000859ED"/>
    <w:rsid w:val="000932A5"/>
    <w:rsid w:val="00094B1C"/>
    <w:rsid w:val="000A0896"/>
    <w:rsid w:val="000A348D"/>
    <w:rsid w:val="000A45C7"/>
    <w:rsid w:val="000A6E52"/>
    <w:rsid w:val="000B5ACA"/>
    <w:rsid w:val="000C32CF"/>
    <w:rsid w:val="000C72CC"/>
    <w:rsid w:val="000C768D"/>
    <w:rsid w:val="000D1B13"/>
    <w:rsid w:val="000D1D93"/>
    <w:rsid w:val="000D5B28"/>
    <w:rsid w:val="000D7DAE"/>
    <w:rsid w:val="000E0305"/>
    <w:rsid w:val="000E1427"/>
    <w:rsid w:val="000E6BC4"/>
    <w:rsid w:val="000E7C35"/>
    <w:rsid w:val="000F17DA"/>
    <w:rsid w:val="000F1E1E"/>
    <w:rsid w:val="000F2065"/>
    <w:rsid w:val="000F5D02"/>
    <w:rsid w:val="00100782"/>
    <w:rsid w:val="00101B6A"/>
    <w:rsid w:val="00101EAD"/>
    <w:rsid w:val="001032CC"/>
    <w:rsid w:val="001033CF"/>
    <w:rsid w:val="00106A97"/>
    <w:rsid w:val="00112FA3"/>
    <w:rsid w:val="00117D33"/>
    <w:rsid w:val="0012389B"/>
    <w:rsid w:val="00132423"/>
    <w:rsid w:val="00134F07"/>
    <w:rsid w:val="001355F7"/>
    <w:rsid w:val="00135877"/>
    <w:rsid w:val="00141686"/>
    <w:rsid w:val="0014185D"/>
    <w:rsid w:val="00142144"/>
    <w:rsid w:val="001461EF"/>
    <w:rsid w:val="001464FF"/>
    <w:rsid w:val="00151BD0"/>
    <w:rsid w:val="001532F3"/>
    <w:rsid w:val="00160182"/>
    <w:rsid w:val="00162B9E"/>
    <w:rsid w:val="0016340E"/>
    <w:rsid w:val="00164F73"/>
    <w:rsid w:val="00170BD8"/>
    <w:rsid w:val="001737AC"/>
    <w:rsid w:val="00174BFE"/>
    <w:rsid w:val="00181F3E"/>
    <w:rsid w:val="00182285"/>
    <w:rsid w:val="0018446B"/>
    <w:rsid w:val="00187195"/>
    <w:rsid w:val="00187A9D"/>
    <w:rsid w:val="00193A2D"/>
    <w:rsid w:val="00196D08"/>
    <w:rsid w:val="001A08F4"/>
    <w:rsid w:val="001A109F"/>
    <w:rsid w:val="001A5115"/>
    <w:rsid w:val="001A525E"/>
    <w:rsid w:val="001B3687"/>
    <w:rsid w:val="001B3848"/>
    <w:rsid w:val="001B3E91"/>
    <w:rsid w:val="001B4F15"/>
    <w:rsid w:val="001D01E6"/>
    <w:rsid w:val="001D10D6"/>
    <w:rsid w:val="001D2182"/>
    <w:rsid w:val="001D60F3"/>
    <w:rsid w:val="001D6BCD"/>
    <w:rsid w:val="001D7AC6"/>
    <w:rsid w:val="001D7C60"/>
    <w:rsid w:val="001E05A7"/>
    <w:rsid w:val="001E0FFB"/>
    <w:rsid w:val="001E3354"/>
    <w:rsid w:val="001E713F"/>
    <w:rsid w:val="001F1F55"/>
    <w:rsid w:val="001F21E9"/>
    <w:rsid w:val="002008FF"/>
    <w:rsid w:val="0020136D"/>
    <w:rsid w:val="00201F27"/>
    <w:rsid w:val="00203012"/>
    <w:rsid w:val="00206894"/>
    <w:rsid w:val="00207F4E"/>
    <w:rsid w:val="00211714"/>
    <w:rsid w:val="002152E9"/>
    <w:rsid w:val="00215DE1"/>
    <w:rsid w:val="00222B03"/>
    <w:rsid w:val="00224965"/>
    <w:rsid w:val="00227DC8"/>
    <w:rsid w:val="002308A5"/>
    <w:rsid w:val="00232062"/>
    <w:rsid w:val="00237AB8"/>
    <w:rsid w:val="002431A7"/>
    <w:rsid w:val="0024717F"/>
    <w:rsid w:val="00247995"/>
    <w:rsid w:val="0025209A"/>
    <w:rsid w:val="00255A9F"/>
    <w:rsid w:val="00262596"/>
    <w:rsid w:val="00267372"/>
    <w:rsid w:val="00274813"/>
    <w:rsid w:val="00280152"/>
    <w:rsid w:val="0028058A"/>
    <w:rsid w:val="0028210D"/>
    <w:rsid w:val="00282A93"/>
    <w:rsid w:val="00283A02"/>
    <w:rsid w:val="00293226"/>
    <w:rsid w:val="0029350A"/>
    <w:rsid w:val="002A53D8"/>
    <w:rsid w:val="002A6974"/>
    <w:rsid w:val="002B15ED"/>
    <w:rsid w:val="002B5DD9"/>
    <w:rsid w:val="002C0050"/>
    <w:rsid w:val="002C1D0B"/>
    <w:rsid w:val="002C2845"/>
    <w:rsid w:val="002C2E9A"/>
    <w:rsid w:val="002C4618"/>
    <w:rsid w:val="002C4815"/>
    <w:rsid w:val="002C7ECC"/>
    <w:rsid w:val="002D3EE9"/>
    <w:rsid w:val="002E2402"/>
    <w:rsid w:val="002E2B30"/>
    <w:rsid w:val="002E3B71"/>
    <w:rsid w:val="002F0FE1"/>
    <w:rsid w:val="002F329C"/>
    <w:rsid w:val="002F49A3"/>
    <w:rsid w:val="003036F9"/>
    <w:rsid w:val="00303E0C"/>
    <w:rsid w:val="0031742F"/>
    <w:rsid w:val="00320989"/>
    <w:rsid w:val="003223FB"/>
    <w:rsid w:val="0033100E"/>
    <w:rsid w:val="00336552"/>
    <w:rsid w:val="00336F8B"/>
    <w:rsid w:val="00345E79"/>
    <w:rsid w:val="00351B7B"/>
    <w:rsid w:val="00352196"/>
    <w:rsid w:val="00357A22"/>
    <w:rsid w:val="00357ED4"/>
    <w:rsid w:val="00360C9A"/>
    <w:rsid w:val="0036642B"/>
    <w:rsid w:val="0036687B"/>
    <w:rsid w:val="003726A3"/>
    <w:rsid w:val="00374FCC"/>
    <w:rsid w:val="00380DEE"/>
    <w:rsid w:val="00382851"/>
    <w:rsid w:val="0039174E"/>
    <w:rsid w:val="00391DC4"/>
    <w:rsid w:val="00392241"/>
    <w:rsid w:val="003929FC"/>
    <w:rsid w:val="003A01D1"/>
    <w:rsid w:val="003A60CE"/>
    <w:rsid w:val="003B2293"/>
    <w:rsid w:val="003B291B"/>
    <w:rsid w:val="003B6DEF"/>
    <w:rsid w:val="003C0868"/>
    <w:rsid w:val="003C0A99"/>
    <w:rsid w:val="003C2575"/>
    <w:rsid w:val="003C4E7F"/>
    <w:rsid w:val="003C5EB2"/>
    <w:rsid w:val="003D0FAD"/>
    <w:rsid w:val="003D344F"/>
    <w:rsid w:val="003D462F"/>
    <w:rsid w:val="003E5402"/>
    <w:rsid w:val="003E636D"/>
    <w:rsid w:val="003F04F4"/>
    <w:rsid w:val="003F0992"/>
    <w:rsid w:val="003F1BFF"/>
    <w:rsid w:val="003F2820"/>
    <w:rsid w:val="003F2A7E"/>
    <w:rsid w:val="003F2ADE"/>
    <w:rsid w:val="00407308"/>
    <w:rsid w:val="00407C7B"/>
    <w:rsid w:val="00411FFB"/>
    <w:rsid w:val="0041324E"/>
    <w:rsid w:val="0041511A"/>
    <w:rsid w:val="00416D24"/>
    <w:rsid w:val="004176C2"/>
    <w:rsid w:val="0041774D"/>
    <w:rsid w:val="00420917"/>
    <w:rsid w:val="00422DFE"/>
    <w:rsid w:val="00430291"/>
    <w:rsid w:val="00431812"/>
    <w:rsid w:val="004342BD"/>
    <w:rsid w:val="004352D3"/>
    <w:rsid w:val="00435C0D"/>
    <w:rsid w:val="0043637B"/>
    <w:rsid w:val="004502D1"/>
    <w:rsid w:val="00455893"/>
    <w:rsid w:val="00457AB8"/>
    <w:rsid w:val="00465C2E"/>
    <w:rsid w:val="00466DD1"/>
    <w:rsid w:val="004727C4"/>
    <w:rsid w:val="00473E9A"/>
    <w:rsid w:val="004744B0"/>
    <w:rsid w:val="004818D8"/>
    <w:rsid w:val="0048799D"/>
    <w:rsid w:val="00497828"/>
    <w:rsid w:val="004A2A35"/>
    <w:rsid w:val="004A47CE"/>
    <w:rsid w:val="004A77E5"/>
    <w:rsid w:val="004B2EC0"/>
    <w:rsid w:val="004C3EE6"/>
    <w:rsid w:val="004C60B2"/>
    <w:rsid w:val="004D74E9"/>
    <w:rsid w:val="004D7890"/>
    <w:rsid w:val="004D7C82"/>
    <w:rsid w:val="004E6A86"/>
    <w:rsid w:val="004F1CA8"/>
    <w:rsid w:val="004F49BA"/>
    <w:rsid w:val="004F55D6"/>
    <w:rsid w:val="00505234"/>
    <w:rsid w:val="00506180"/>
    <w:rsid w:val="00506211"/>
    <w:rsid w:val="00511B87"/>
    <w:rsid w:val="00512DCA"/>
    <w:rsid w:val="00521E30"/>
    <w:rsid w:val="00521F91"/>
    <w:rsid w:val="00522870"/>
    <w:rsid w:val="00522E14"/>
    <w:rsid w:val="00526066"/>
    <w:rsid w:val="00526F23"/>
    <w:rsid w:val="005373A3"/>
    <w:rsid w:val="00537B65"/>
    <w:rsid w:val="0054690D"/>
    <w:rsid w:val="005735E3"/>
    <w:rsid w:val="00573D45"/>
    <w:rsid w:val="00573EE9"/>
    <w:rsid w:val="00574C3F"/>
    <w:rsid w:val="00574E02"/>
    <w:rsid w:val="00575D61"/>
    <w:rsid w:val="00587178"/>
    <w:rsid w:val="005917B3"/>
    <w:rsid w:val="005946AF"/>
    <w:rsid w:val="0059493A"/>
    <w:rsid w:val="005A04A1"/>
    <w:rsid w:val="005A2096"/>
    <w:rsid w:val="005B0D36"/>
    <w:rsid w:val="005B19EC"/>
    <w:rsid w:val="005B4352"/>
    <w:rsid w:val="005B6D70"/>
    <w:rsid w:val="005C15DE"/>
    <w:rsid w:val="005D1D83"/>
    <w:rsid w:val="005D2633"/>
    <w:rsid w:val="005D45CC"/>
    <w:rsid w:val="005D5EB9"/>
    <w:rsid w:val="005D6252"/>
    <w:rsid w:val="005D6DEC"/>
    <w:rsid w:val="005E03A1"/>
    <w:rsid w:val="005E1AD3"/>
    <w:rsid w:val="005F2083"/>
    <w:rsid w:val="006001FD"/>
    <w:rsid w:val="0060083A"/>
    <w:rsid w:val="006037EE"/>
    <w:rsid w:val="0060384F"/>
    <w:rsid w:val="00607048"/>
    <w:rsid w:val="006072D9"/>
    <w:rsid w:val="00622281"/>
    <w:rsid w:val="00624E91"/>
    <w:rsid w:val="00632247"/>
    <w:rsid w:val="0063641B"/>
    <w:rsid w:val="0063793E"/>
    <w:rsid w:val="00643CEB"/>
    <w:rsid w:val="00645BCA"/>
    <w:rsid w:val="00647F40"/>
    <w:rsid w:val="00651EBC"/>
    <w:rsid w:val="0065364F"/>
    <w:rsid w:val="00657AC6"/>
    <w:rsid w:val="00663BB2"/>
    <w:rsid w:val="00664A38"/>
    <w:rsid w:val="00664ABB"/>
    <w:rsid w:val="00670BAB"/>
    <w:rsid w:val="006747CA"/>
    <w:rsid w:val="00684D93"/>
    <w:rsid w:val="0069457E"/>
    <w:rsid w:val="0069507F"/>
    <w:rsid w:val="00695CD5"/>
    <w:rsid w:val="00696A21"/>
    <w:rsid w:val="006A659C"/>
    <w:rsid w:val="006B05BA"/>
    <w:rsid w:val="006B1971"/>
    <w:rsid w:val="006B214A"/>
    <w:rsid w:val="006B6B1B"/>
    <w:rsid w:val="006D7E71"/>
    <w:rsid w:val="006E14EC"/>
    <w:rsid w:val="006E22B3"/>
    <w:rsid w:val="006E453F"/>
    <w:rsid w:val="006F518F"/>
    <w:rsid w:val="006F55F0"/>
    <w:rsid w:val="006F7A3E"/>
    <w:rsid w:val="00701D47"/>
    <w:rsid w:val="00704440"/>
    <w:rsid w:val="007121C3"/>
    <w:rsid w:val="00723A8D"/>
    <w:rsid w:val="00724F6F"/>
    <w:rsid w:val="007253DF"/>
    <w:rsid w:val="00725424"/>
    <w:rsid w:val="00730A5B"/>
    <w:rsid w:val="00731523"/>
    <w:rsid w:val="00732C84"/>
    <w:rsid w:val="00736173"/>
    <w:rsid w:val="00736518"/>
    <w:rsid w:val="00742A3A"/>
    <w:rsid w:val="00747983"/>
    <w:rsid w:val="007600DA"/>
    <w:rsid w:val="00767A38"/>
    <w:rsid w:val="0077053B"/>
    <w:rsid w:val="00772BB5"/>
    <w:rsid w:val="0077329E"/>
    <w:rsid w:val="00773540"/>
    <w:rsid w:val="007741A7"/>
    <w:rsid w:val="0077557B"/>
    <w:rsid w:val="00775E5C"/>
    <w:rsid w:val="00776352"/>
    <w:rsid w:val="00776C9D"/>
    <w:rsid w:val="00777B03"/>
    <w:rsid w:val="0078087E"/>
    <w:rsid w:val="00780A69"/>
    <w:rsid w:val="0078449A"/>
    <w:rsid w:val="00790C4F"/>
    <w:rsid w:val="007A117F"/>
    <w:rsid w:val="007A12C8"/>
    <w:rsid w:val="007A5DE1"/>
    <w:rsid w:val="007B4418"/>
    <w:rsid w:val="007B4ECC"/>
    <w:rsid w:val="007B6FB0"/>
    <w:rsid w:val="007C0110"/>
    <w:rsid w:val="007C4D53"/>
    <w:rsid w:val="007D0DDE"/>
    <w:rsid w:val="007D1510"/>
    <w:rsid w:val="007D16BF"/>
    <w:rsid w:val="007D5839"/>
    <w:rsid w:val="007E04AD"/>
    <w:rsid w:val="007E3432"/>
    <w:rsid w:val="007E5EF3"/>
    <w:rsid w:val="007E5F50"/>
    <w:rsid w:val="007F05E1"/>
    <w:rsid w:val="007F2CDE"/>
    <w:rsid w:val="007F36F7"/>
    <w:rsid w:val="007F3ED9"/>
    <w:rsid w:val="00802AA0"/>
    <w:rsid w:val="00802E2A"/>
    <w:rsid w:val="0080619C"/>
    <w:rsid w:val="0081021F"/>
    <w:rsid w:val="00810DE5"/>
    <w:rsid w:val="00811F98"/>
    <w:rsid w:val="00812153"/>
    <w:rsid w:val="00817189"/>
    <w:rsid w:val="008325E2"/>
    <w:rsid w:val="00834694"/>
    <w:rsid w:val="0083504E"/>
    <w:rsid w:val="00835C01"/>
    <w:rsid w:val="008435F1"/>
    <w:rsid w:val="00846FB0"/>
    <w:rsid w:val="00847037"/>
    <w:rsid w:val="008514B8"/>
    <w:rsid w:val="0085777D"/>
    <w:rsid w:val="00865297"/>
    <w:rsid w:val="00867566"/>
    <w:rsid w:val="00867C41"/>
    <w:rsid w:val="0087445D"/>
    <w:rsid w:val="008756C5"/>
    <w:rsid w:val="008758C6"/>
    <w:rsid w:val="00876ACB"/>
    <w:rsid w:val="0087734A"/>
    <w:rsid w:val="00880E6A"/>
    <w:rsid w:val="008816BA"/>
    <w:rsid w:val="00882BDA"/>
    <w:rsid w:val="00882C97"/>
    <w:rsid w:val="008845F1"/>
    <w:rsid w:val="00887206"/>
    <w:rsid w:val="008879ED"/>
    <w:rsid w:val="00894BA3"/>
    <w:rsid w:val="00897D18"/>
    <w:rsid w:val="008A056F"/>
    <w:rsid w:val="008A1942"/>
    <w:rsid w:val="008A61DC"/>
    <w:rsid w:val="008B20A9"/>
    <w:rsid w:val="008B3420"/>
    <w:rsid w:val="008B35C4"/>
    <w:rsid w:val="008B50E9"/>
    <w:rsid w:val="008B526E"/>
    <w:rsid w:val="008C011F"/>
    <w:rsid w:val="008C3F38"/>
    <w:rsid w:val="008C6C64"/>
    <w:rsid w:val="008D3C30"/>
    <w:rsid w:val="008E0E38"/>
    <w:rsid w:val="008E7D21"/>
    <w:rsid w:val="008F3751"/>
    <w:rsid w:val="008F7936"/>
    <w:rsid w:val="009002A1"/>
    <w:rsid w:val="00902BF0"/>
    <w:rsid w:val="00912190"/>
    <w:rsid w:val="00914129"/>
    <w:rsid w:val="00917461"/>
    <w:rsid w:val="00917F4C"/>
    <w:rsid w:val="0092222A"/>
    <w:rsid w:val="00923564"/>
    <w:rsid w:val="009266FA"/>
    <w:rsid w:val="009309F1"/>
    <w:rsid w:val="00933635"/>
    <w:rsid w:val="009354D9"/>
    <w:rsid w:val="00940301"/>
    <w:rsid w:val="00943D83"/>
    <w:rsid w:val="00945ACD"/>
    <w:rsid w:val="0095260A"/>
    <w:rsid w:val="00954A9C"/>
    <w:rsid w:val="0096114D"/>
    <w:rsid w:val="009616C0"/>
    <w:rsid w:val="00961DC9"/>
    <w:rsid w:val="00962765"/>
    <w:rsid w:val="00963125"/>
    <w:rsid w:val="00970E03"/>
    <w:rsid w:val="00971E01"/>
    <w:rsid w:val="00973F4F"/>
    <w:rsid w:val="009740B0"/>
    <w:rsid w:val="00975A8C"/>
    <w:rsid w:val="009761C7"/>
    <w:rsid w:val="0099138A"/>
    <w:rsid w:val="00994C14"/>
    <w:rsid w:val="009A1F2E"/>
    <w:rsid w:val="009A5A30"/>
    <w:rsid w:val="009A708A"/>
    <w:rsid w:val="009B194D"/>
    <w:rsid w:val="009B29AF"/>
    <w:rsid w:val="009B6A18"/>
    <w:rsid w:val="009B7637"/>
    <w:rsid w:val="009B7BCB"/>
    <w:rsid w:val="009C303A"/>
    <w:rsid w:val="009C4EFC"/>
    <w:rsid w:val="009C6245"/>
    <w:rsid w:val="009D2725"/>
    <w:rsid w:val="009D2785"/>
    <w:rsid w:val="009D377E"/>
    <w:rsid w:val="009D4C4B"/>
    <w:rsid w:val="009D5D78"/>
    <w:rsid w:val="009E3DD5"/>
    <w:rsid w:val="009E5665"/>
    <w:rsid w:val="009E6B98"/>
    <w:rsid w:val="009F0029"/>
    <w:rsid w:val="009F3D1A"/>
    <w:rsid w:val="009F424A"/>
    <w:rsid w:val="009F59EE"/>
    <w:rsid w:val="00A02428"/>
    <w:rsid w:val="00A07B87"/>
    <w:rsid w:val="00A10BA5"/>
    <w:rsid w:val="00A11855"/>
    <w:rsid w:val="00A15D0E"/>
    <w:rsid w:val="00A1680D"/>
    <w:rsid w:val="00A21AAB"/>
    <w:rsid w:val="00A27669"/>
    <w:rsid w:val="00A3309D"/>
    <w:rsid w:val="00A348A5"/>
    <w:rsid w:val="00A3490B"/>
    <w:rsid w:val="00A44EF6"/>
    <w:rsid w:val="00A470AC"/>
    <w:rsid w:val="00A51BF1"/>
    <w:rsid w:val="00A61C78"/>
    <w:rsid w:val="00A622BE"/>
    <w:rsid w:val="00A675B5"/>
    <w:rsid w:val="00A71788"/>
    <w:rsid w:val="00A80561"/>
    <w:rsid w:val="00A85741"/>
    <w:rsid w:val="00A8624F"/>
    <w:rsid w:val="00A97B23"/>
    <w:rsid w:val="00AA1984"/>
    <w:rsid w:val="00AA5A3A"/>
    <w:rsid w:val="00AA67A7"/>
    <w:rsid w:val="00AB4E55"/>
    <w:rsid w:val="00AB6691"/>
    <w:rsid w:val="00AC1BC7"/>
    <w:rsid w:val="00AC21C7"/>
    <w:rsid w:val="00AC4676"/>
    <w:rsid w:val="00AC5F42"/>
    <w:rsid w:val="00AC66CC"/>
    <w:rsid w:val="00AD5527"/>
    <w:rsid w:val="00AE1017"/>
    <w:rsid w:val="00AE7413"/>
    <w:rsid w:val="00AF04A0"/>
    <w:rsid w:val="00AF0855"/>
    <w:rsid w:val="00AF3BE3"/>
    <w:rsid w:val="00B014D5"/>
    <w:rsid w:val="00B02106"/>
    <w:rsid w:val="00B05A19"/>
    <w:rsid w:val="00B06FA3"/>
    <w:rsid w:val="00B15876"/>
    <w:rsid w:val="00B23075"/>
    <w:rsid w:val="00B2601C"/>
    <w:rsid w:val="00B30C9A"/>
    <w:rsid w:val="00B312AF"/>
    <w:rsid w:val="00B31B15"/>
    <w:rsid w:val="00B31B89"/>
    <w:rsid w:val="00B323A1"/>
    <w:rsid w:val="00B358D0"/>
    <w:rsid w:val="00B42D0C"/>
    <w:rsid w:val="00B43150"/>
    <w:rsid w:val="00B435A9"/>
    <w:rsid w:val="00B53429"/>
    <w:rsid w:val="00B53512"/>
    <w:rsid w:val="00B56C1F"/>
    <w:rsid w:val="00B62A79"/>
    <w:rsid w:val="00B62AC6"/>
    <w:rsid w:val="00B678C7"/>
    <w:rsid w:val="00B70DB2"/>
    <w:rsid w:val="00B73A87"/>
    <w:rsid w:val="00B77564"/>
    <w:rsid w:val="00B77C06"/>
    <w:rsid w:val="00B85BA8"/>
    <w:rsid w:val="00B869A6"/>
    <w:rsid w:val="00B966A2"/>
    <w:rsid w:val="00B9770A"/>
    <w:rsid w:val="00BA02AA"/>
    <w:rsid w:val="00BA29F2"/>
    <w:rsid w:val="00BB6F4A"/>
    <w:rsid w:val="00BB6F6A"/>
    <w:rsid w:val="00BB7E1C"/>
    <w:rsid w:val="00BC0134"/>
    <w:rsid w:val="00BC2765"/>
    <w:rsid w:val="00BC3E27"/>
    <w:rsid w:val="00BC6BFF"/>
    <w:rsid w:val="00BC735B"/>
    <w:rsid w:val="00BD773C"/>
    <w:rsid w:val="00BE2CC3"/>
    <w:rsid w:val="00BE2FBF"/>
    <w:rsid w:val="00BE4322"/>
    <w:rsid w:val="00BE4B65"/>
    <w:rsid w:val="00BE7A40"/>
    <w:rsid w:val="00BE7E4C"/>
    <w:rsid w:val="00BF1CA9"/>
    <w:rsid w:val="00BF3322"/>
    <w:rsid w:val="00BF67FC"/>
    <w:rsid w:val="00C20051"/>
    <w:rsid w:val="00C220C8"/>
    <w:rsid w:val="00C23E77"/>
    <w:rsid w:val="00C2757D"/>
    <w:rsid w:val="00C37721"/>
    <w:rsid w:val="00C42E50"/>
    <w:rsid w:val="00C47850"/>
    <w:rsid w:val="00C47DCD"/>
    <w:rsid w:val="00C51BEA"/>
    <w:rsid w:val="00C55D90"/>
    <w:rsid w:val="00C618AD"/>
    <w:rsid w:val="00C6358B"/>
    <w:rsid w:val="00C646F9"/>
    <w:rsid w:val="00C65786"/>
    <w:rsid w:val="00C67904"/>
    <w:rsid w:val="00C71AD9"/>
    <w:rsid w:val="00C75C4D"/>
    <w:rsid w:val="00C768EE"/>
    <w:rsid w:val="00C773D7"/>
    <w:rsid w:val="00C85ACD"/>
    <w:rsid w:val="00C87144"/>
    <w:rsid w:val="00C90F89"/>
    <w:rsid w:val="00C9291A"/>
    <w:rsid w:val="00C92B3F"/>
    <w:rsid w:val="00C95E96"/>
    <w:rsid w:val="00C9704D"/>
    <w:rsid w:val="00CA1473"/>
    <w:rsid w:val="00CA37FD"/>
    <w:rsid w:val="00CB06B0"/>
    <w:rsid w:val="00CB2C57"/>
    <w:rsid w:val="00CB5A92"/>
    <w:rsid w:val="00CB6D9D"/>
    <w:rsid w:val="00CC6D7C"/>
    <w:rsid w:val="00CC7444"/>
    <w:rsid w:val="00CD1EE4"/>
    <w:rsid w:val="00CD4572"/>
    <w:rsid w:val="00CE18EF"/>
    <w:rsid w:val="00CE2301"/>
    <w:rsid w:val="00CE3492"/>
    <w:rsid w:val="00CE3837"/>
    <w:rsid w:val="00CF50F8"/>
    <w:rsid w:val="00CF53D9"/>
    <w:rsid w:val="00CF6A00"/>
    <w:rsid w:val="00CF747E"/>
    <w:rsid w:val="00D002AD"/>
    <w:rsid w:val="00D00D15"/>
    <w:rsid w:val="00D00F1C"/>
    <w:rsid w:val="00D01634"/>
    <w:rsid w:val="00D024E9"/>
    <w:rsid w:val="00D07783"/>
    <w:rsid w:val="00D0789C"/>
    <w:rsid w:val="00D128FB"/>
    <w:rsid w:val="00D13BAD"/>
    <w:rsid w:val="00D172EC"/>
    <w:rsid w:val="00D2049C"/>
    <w:rsid w:val="00D312BB"/>
    <w:rsid w:val="00D344EC"/>
    <w:rsid w:val="00D34602"/>
    <w:rsid w:val="00D35BB4"/>
    <w:rsid w:val="00D37B6E"/>
    <w:rsid w:val="00D37C9E"/>
    <w:rsid w:val="00D44A7E"/>
    <w:rsid w:val="00D50B14"/>
    <w:rsid w:val="00D53455"/>
    <w:rsid w:val="00D54067"/>
    <w:rsid w:val="00D5500A"/>
    <w:rsid w:val="00D60D76"/>
    <w:rsid w:val="00D6154C"/>
    <w:rsid w:val="00D6193C"/>
    <w:rsid w:val="00D62F3D"/>
    <w:rsid w:val="00D639DC"/>
    <w:rsid w:val="00D6594E"/>
    <w:rsid w:val="00D65F0D"/>
    <w:rsid w:val="00D66058"/>
    <w:rsid w:val="00D747AA"/>
    <w:rsid w:val="00D833BF"/>
    <w:rsid w:val="00D86601"/>
    <w:rsid w:val="00D868FC"/>
    <w:rsid w:val="00D93810"/>
    <w:rsid w:val="00D945BF"/>
    <w:rsid w:val="00D94CB5"/>
    <w:rsid w:val="00D9760C"/>
    <w:rsid w:val="00DA2142"/>
    <w:rsid w:val="00DA66FD"/>
    <w:rsid w:val="00DA745B"/>
    <w:rsid w:val="00DB207C"/>
    <w:rsid w:val="00DB701B"/>
    <w:rsid w:val="00DC0EF5"/>
    <w:rsid w:val="00DC1123"/>
    <w:rsid w:val="00DC159D"/>
    <w:rsid w:val="00DC1999"/>
    <w:rsid w:val="00DD1147"/>
    <w:rsid w:val="00DD1354"/>
    <w:rsid w:val="00DD3F4B"/>
    <w:rsid w:val="00DD49BB"/>
    <w:rsid w:val="00DD69D9"/>
    <w:rsid w:val="00DE4855"/>
    <w:rsid w:val="00DF0C5F"/>
    <w:rsid w:val="00DF19F5"/>
    <w:rsid w:val="00DF1FEA"/>
    <w:rsid w:val="00DF4348"/>
    <w:rsid w:val="00DF5E31"/>
    <w:rsid w:val="00E009DD"/>
    <w:rsid w:val="00E045B0"/>
    <w:rsid w:val="00E05867"/>
    <w:rsid w:val="00E122DC"/>
    <w:rsid w:val="00E16475"/>
    <w:rsid w:val="00E271EB"/>
    <w:rsid w:val="00E27C7A"/>
    <w:rsid w:val="00E27CF0"/>
    <w:rsid w:val="00E41420"/>
    <w:rsid w:val="00E45AD5"/>
    <w:rsid w:val="00E45F00"/>
    <w:rsid w:val="00E535D3"/>
    <w:rsid w:val="00E6155F"/>
    <w:rsid w:val="00E71132"/>
    <w:rsid w:val="00E85AD9"/>
    <w:rsid w:val="00E867CB"/>
    <w:rsid w:val="00E879A8"/>
    <w:rsid w:val="00E927DF"/>
    <w:rsid w:val="00E95F6F"/>
    <w:rsid w:val="00EB4871"/>
    <w:rsid w:val="00EB4A4D"/>
    <w:rsid w:val="00EB6530"/>
    <w:rsid w:val="00EB68DD"/>
    <w:rsid w:val="00EB6930"/>
    <w:rsid w:val="00EB6D2E"/>
    <w:rsid w:val="00EB7BC0"/>
    <w:rsid w:val="00EC08BF"/>
    <w:rsid w:val="00EC33EA"/>
    <w:rsid w:val="00EC40E6"/>
    <w:rsid w:val="00EC48A1"/>
    <w:rsid w:val="00EC7E03"/>
    <w:rsid w:val="00ED316B"/>
    <w:rsid w:val="00ED58A1"/>
    <w:rsid w:val="00ED6AAA"/>
    <w:rsid w:val="00EE2430"/>
    <w:rsid w:val="00EE4683"/>
    <w:rsid w:val="00EE4C14"/>
    <w:rsid w:val="00EE5D7B"/>
    <w:rsid w:val="00EF1801"/>
    <w:rsid w:val="00EF20C1"/>
    <w:rsid w:val="00F004AB"/>
    <w:rsid w:val="00F00BBB"/>
    <w:rsid w:val="00F0122E"/>
    <w:rsid w:val="00F03F00"/>
    <w:rsid w:val="00F120E6"/>
    <w:rsid w:val="00F13638"/>
    <w:rsid w:val="00F25718"/>
    <w:rsid w:val="00F33296"/>
    <w:rsid w:val="00F35115"/>
    <w:rsid w:val="00F4254D"/>
    <w:rsid w:val="00F44CA6"/>
    <w:rsid w:val="00F458E7"/>
    <w:rsid w:val="00F47648"/>
    <w:rsid w:val="00F535BD"/>
    <w:rsid w:val="00F53C14"/>
    <w:rsid w:val="00F55517"/>
    <w:rsid w:val="00F55FA9"/>
    <w:rsid w:val="00F62199"/>
    <w:rsid w:val="00F673E0"/>
    <w:rsid w:val="00F7075D"/>
    <w:rsid w:val="00F762C7"/>
    <w:rsid w:val="00F810BB"/>
    <w:rsid w:val="00F90379"/>
    <w:rsid w:val="00F912CD"/>
    <w:rsid w:val="00FA0186"/>
    <w:rsid w:val="00FA1862"/>
    <w:rsid w:val="00FA53DE"/>
    <w:rsid w:val="00FA7A4D"/>
    <w:rsid w:val="00FB738C"/>
    <w:rsid w:val="00FB7C5A"/>
    <w:rsid w:val="00FC1FCC"/>
    <w:rsid w:val="00FC2103"/>
    <w:rsid w:val="00FC2B78"/>
    <w:rsid w:val="00FC4E2C"/>
    <w:rsid w:val="00FC65D6"/>
    <w:rsid w:val="00FD0913"/>
    <w:rsid w:val="00FD4E22"/>
    <w:rsid w:val="00FD6BFB"/>
    <w:rsid w:val="00FE003E"/>
    <w:rsid w:val="00FE0EAC"/>
    <w:rsid w:val="00FE1EA1"/>
    <w:rsid w:val="00FE33EA"/>
    <w:rsid w:val="00FE4B5E"/>
    <w:rsid w:val="00FF0868"/>
    <w:rsid w:val="00FF0E81"/>
    <w:rsid w:val="00FF69C3"/>
    <w:rsid w:val="00FF79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5046B4"/>
  <w15:docId w15:val="{F5ED5F63-44C9-4B04-A52D-248A5168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0868"/>
    <w:rPr>
      <w:lang w:eastAsia="en-US"/>
    </w:rPr>
  </w:style>
  <w:style w:type="paragraph" w:styleId="Heading1">
    <w:name w:val="heading 1"/>
    <w:basedOn w:val="Normal"/>
    <w:next w:val="Normal"/>
    <w:qFormat/>
    <w:rsid w:val="00876ACB"/>
    <w:pPr>
      <w:keepNext/>
      <w:jc w:val="center"/>
      <w:outlineLvl w:val="0"/>
    </w:pPr>
    <w:rPr>
      <w:b/>
      <w:sz w:val="22"/>
    </w:rPr>
  </w:style>
  <w:style w:type="paragraph" w:styleId="Heading2">
    <w:name w:val="heading 2"/>
    <w:basedOn w:val="Normal"/>
    <w:next w:val="Normal"/>
    <w:qFormat/>
    <w:rsid w:val="00876ACB"/>
    <w:pPr>
      <w:keepNext/>
      <w:jc w:val="center"/>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Title">
    <w:name w:val="MC Title"/>
    <w:basedOn w:val="Normal"/>
    <w:next w:val="Normal"/>
    <w:rsid w:val="00876ACB"/>
    <w:pPr>
      <w:jc w:val="center"/>
    </w:pPr>
    <w:rPr>
      <w:b/>
      <w:sz w:val="36"/>
    </w:rPr>
  </w:style>
  <w:style w:type="paragraph" w:customStyle="1" w:styleId="MCemail">
    <w:name w:val="MC email"/>
    <w:basedOn w:val="Normal"/>
    <w:rsid w:val="00876ACB"/>
    <w:pPr>
      <w:jc w:val="center"/>
    </w:pPr>
    <w:rPr>
      <w:sz w:val="18"/>
    </w:rPr>
  </w:style>
  <w:style w:type="paragraph" w:customStyle="1" w:styleId="MCTableHead">
    <w:name w:val="MC Table Head"/>
    <w:basedOn w:val="MCBody"/>
    <w:rsid w:val="00876ACB"/>
    <w:pPr>
      <w:spacing w:after="120"/>
      <w:jc w:val="center"/>
    </w:pPr>
    <w:rPr>
      <w:sz w:val="16"/>
    </w:rPr>
  </w:style>
  <w:style w:type="paragraph" w:customStyle="1" w:styleId="MCBody">
    <w:name w:val="MC Body"/>
    <w:next w:val="MCBodySP"/>
    <w:rsid w:val="00876ACB"/>
    <w:pPr>
      <w:spacing w:before="120"/>
      <w:jc w:val="both"/>
    </w:pPr>
    <w:rPr>
      <w:lang w:eastAsia="en-US"/>
    </w:rPr>
  </w:style>
  <w:style w:type="paragraph" w:customStyle="1" w:styleId="MCBodySP">
    <w:name w:val="MC Body SP"/>
    <w:basedOn w:val="MCBody"/>
    <w:rsid w:val="00876ACB"/>
    <w:pPr>
      <w:spacing w:before="0"/>
      <w:ind w:firstLine="288"/>
      <w:jc w:val="left"/>
    </w:pPr>
  </w:style>
  <w:style w:type="paragraph" w:customStyle="1" w:styleId="MCTableText">
    <w:name w:val="MC Table Text"/>
    <w:basedOn w:val="MCBody"/>
    <w:rsid w:val="00876ACB"/>
    <w:pPr>
      <w:spacing w:before="0"/>
      <w:jc w:val="left"/>
    </w:pPr>
  </w:style>
  <w:style w:type="paragraph" w:customStyle="1" w:styleId="MCSectionHead">
    <w:name w:val="MC Section Head"/>
    <w:basedOn w:val="MCBody"/>
    <w:next w:val="MCSectionSubhead"/>
    <w:rsid w:val="00876ACB"/>
    <w:rPr>
      <w:b/>
    </w:rPr>
  </w:style>
  <w:style w:type="paragraph" w:customStyle="1" w:styleId="MCSectionSubhead">
    <w:name w:val="MC Section Subhead"/>
    <w:basedOn w:val="MCBody"/>
    <w:next w:val="MCBody"/>
    <w:rsid w:val="00876ACB"/>
    <w:rPr>
      <w:i/>
    </w:rPr>
  </w:style>
  <w:style w:type="paragraph" w:customStyle="1" w:styleId="MCFigureCaption">
    <w:name w:val="MC Figure Caption"/>
    <w:basedOn w:val="MCBody"/>
    <w:next w:val="MCBodySP"/>
    <w:rsid w:val="00876ACB"/>
    <w:pPr>
      <w:jc w:val="center"/>
    </w:pPr>
    <w:rPr>
      <w:sz w:val="18"/>
    </w:rPr>
  </w:style>
  <w:style w:type="paragraph" w:customStyle="1" w:styleId="MCReference">
    <w:name w:val="MC Reference"/>
    <w:basedOn w:val="MCBody"/>
    <w:rsid w:val="00876ACB"/>
    <w:pPr>
      <w:spacing w:before="0"/>
      <w:jc w:val="left"/>
    </w:pPr>
    <w:rPr>
      <w:sz w:val="16"/>
    </w:rPr>
  </w:style>
  <w:style w:type="paragraph" w:styleId="BodyText">
    <w:name w:val="Body Text"/>
    <w:basedOn w:val="Normal"/>
    <w:rsid w:val="00876ACB"/>
    <w:pPr>
      <w:spacing w:before="120"/>
      <w:jc w:val="both"/>
    </w:pPr>
  </w:style>
  <w:style w:type="paragraph" w:customStyle="1" w:styleId="MCAuthor">
    <w:name w:val="MC Author"/>
    <w:basedOn w:val="MCBody"/>
    <w:next w:val="MCAuthorAffiliation"/>
    <w:rsid w:val="00876ACB"/>
    <w:pPr>
      <w:spacing w:before="0"/>
      <w:jc w:val="center"/>
    </w:pPr>
    <w:rPr>
      <w:b/>
    </w:rPr>
  </w:style>
  <w:style w:type="paragraph" w:customStyle="1" w:styleId="MCAuthorAffiliation">
    <w:name w:val="MC Author Affiliation"/>
    <w:basedOn w:val="MCBody"/>
    <w:next w:val="Normal"/>
    <w:rsid w:val="00876ACB"/>
    <w:pPr>
      <w:spacing w:before="0"/>
      <w:jc w:val="center"/>
    </w:pPr>
    <w:rPr>
      <w:rFonts w:ascii="Times" w:hAnsi="Times"/>
      <w:i/>
      <w:sz w:val="16"/>
    </w:rPr>
  </w:style>
  <w:style w:type="paragraph" w:styleId="BodyText2">
    <w:name w:val="Body Text 2"/>
    <w:basedOn w:val="Normal"/>
    <w:rsid w:val="00876ACB"/>
    <w:rPr>
      <w:sz w:val="44"/>
    </w:rPr>
  </w:style>
  <w:style w:type="character" w:styleId="Hyperlink">
    <w:name w:val="Hyperlink"/>
    <w:uiPriority w:val="99"/>
    <w:rsid w:val="00876ACB"/>
    <w:rPr>
      <w:color w:val="0000FF"/>
      <w:u w:val="single"/>
    </w:rPr>
  </w:style>
  <w:style w:type="paragraph" w:customStyle="1" w:styleId="MCCopyright">
    <w:name w:val="MC Copyright"/>
    <w:basedOn w:val="Normal"/>
    <w:next w:val="MCOCIS"/>
    <w:rsid w:val="00876ACB"/>
    <w:pPr>
      <w:ind w:left="720" w:right="648"/>
      <w:jc w:val="both"/>
    </w:pPr>
    <w:rPr>
      <w:rFonts w:ascii="Times" w:hAnsi="Times"/>
      <w:sz w:val="18"/>
    </w:rPr>
  </w:style>
  <w:style w:type="paragraph" w:customStyle="1" w:styleId="MCOCIS">
    <w:name w:val="MC OCIS"/>
    <w:basedOn w:val="MCCopyright"/>
    <w:rsid w:val="00876ACB"/>
    <w:rPr>
      <w:rFonts w:ascii="Times New Roman" w:hAnsi="Times New Roman"/>
      <w:sz w:val="16"/>
    </w:rPr>
  </w:style>
  <w:style w:type="character" w:styleId="FollowedHyperlink">
    <w:name w:val="FollowedHyperlink"/>
    <w:rsid w:val="00876ACB"/>
    <w:rPr>
      <w:color w:val="800080"/>
      <w:u w:val="single"/>
    </w:rPr>
  </w:style>
  <w:style w:type="paragraph" w:customStyle="1" w:styleId="bodytext0">
    <w:name w:val="bodytext"/>
    <w:basedOn w:val="Normal"/>
    <w:rsid w:val="00876ACB"/>
    <w:pPr>
      <w:spacing w:before="100" w:beforeAutospacing="1" w:after="100" w:afterAutospacing="1"/>
      <w:ind w:left="450"/>
    </w:pPr>
    <w:rPr>
      <w:rFonts w:ascii="Verdana" w:hAnsi="Verdana"/>
      <w:color w:val="666666"/>
      <w:sz w:val="17"/>
      <w:szCs w:val="17"/>
    </w:rPr>
  </w:style>
  <w:style w:type="paragraph" w:customStyle="1" w:styleId="MCAbstract">
    <w:name w:val="MC Abstract"/>
    <w:basedOn w:val="Normal"/>
    <w:rsid w:val="00876ACB"/>
    <w:pPr>
      <w:ind w:left="720" w:right="720"/>
      <w:jc w:val="both"/>
    </w:pPr>
  </w:style>
  <w:style w:type="paragraph" w:styleId="ListParagraph">
    <w:name w:val="List Paragraph"/>
    <w:basedOn w:val="Normal"/>
    <w:uiPriority w:val="1"/>
    <w:qFormat/>
    <w:rsid w:val="00E85AD9"/>
    <w:pPr>
      <w:widowControl w:val="0"/>
      <w:autoSpaceDE w:val="0"/>
      <w:autoSpaceDN w:val="0"/>
      <w:spacing w:before="10"/>
      <w:ind w:left="618" w:hanging="249"/>
      <w:jc w:val="both"/>
    </w:pPr>
    <w:rPr>
      <w:rFonts w:ascii="Book Antiqua" w:eastAsia="Book Antiqua" w:hAnsi="Book Antiqua" w:cs="Book Antiqua"/>
      <w:sz w:val="22"/>
      <w:szCs w:val="22"/>
    </w:rPr>
  </w:style>
  <w:style w:type="paragraph" w:customStyle="1" w:styleId="TableParagraph">
    <w:name w:val="Table Paragraph"/>
    <w:basedOn w:val="Normal"/>
    <w:uiPriority w:val="1"/>
    <w:qFormat/>
    <w:rsid w:val="00E85AD9"/>
    <w:pPr>
      <w:widowControl w:val="0"/>
      <w:autoSpaceDE w:val="0"/>
      <w:autoSpaceDN w:val="0"/>
      <w:spacing w:line="224" w:lineRule="exact"/>
      <w:ind w:left="78" w:right="78"/>
      <w:jc w:val="center"/>
    </w:pPr>
    <w:rPr>
      <w:rFonts w:ascii="Book Antiqua" w:eastAsia="Book Antiqua" w:hAnsi="Book Antiqua" w:cs="Book Antiqua"/>
      <w:sz w:val="22"/>
      <w:szCs w:val="22"/>
    </w:rPr>
  </w:style>
  <w:style w:type="character" w:styleId="PlaceholderText">
    <w:name w:val="Placeholder Text"/>
    <w:basedOn w:val="DefaultParagraphFont"/>
    <w:uiPriority w:val="99"/>
    <w:semiHidden/>
    <w:rsid w:val="00247995"/>
    <w:rPr>
      <w:color w:val="808080"/>
    </w:rPr>
  </w:style>
  <w:style w:type="paragraph" w:customStyle="1" w:styleId="24References">
    <w:name w:val="24. References"/>
    <w:qFormat/>
    <w:rsid w:val="00AA67A7"/>
    <w:pPr>
      <w:numPr>
        <w:numId w:val="9"/>
      </w:numPr>
    </w:pPr>
    <w:rPr>
      <w:rFonts w:eastAsiaTheme="minorEastAsia" w:cstheme="minorBidi"/>
      <w:sz w:val="16"/>
      <w:szCs w:val="22"/>
      <w:lang w:eastAsia="en-US"/>
    </w:rPr>
  </w:style>
  <w:style w:type="paragraph" w:customStyle="1" w:styleId="06AbstractBody">
    <w:name w:val="06. Abstract Body"/>
    <w:next w:val="Normal"/>
    <w:qFormat/>
    <w:rsid w:val="004A2A35"/>
    <w:pPr>
      <w:spacing w:before="240"/>
      <w:jc w:val="both"/>
    </w:pPr>
    <w:rPr>
      <w:rFonts w:eastAsiaTheme="minorEastAsia" w:cstheme="minorBidi"/>
      <w:color w:val="000000" w:themeColor="text1"/>
      <w:szCs w:val="22"/>
      <w:lang w:eastAsia="en-US"/>
    </w:rPr>
  </w:style>
  <w:style w:type="paragraph" w:styleId="Header">
    <w:name w:val="header"/>
    <w:basedOn w:val="Normal"/>
    <w:link w:val="HeaderChar"/>
    <w:rsid w:val="00282A93"/>
    <w:pPr>
      <w:tabs>
        <w:tab w:val="center" w:pos="4680"/>
        <w:tab w:val="right" w:pos="9360"/>
      </w:tabs>
    </w:pPr>
  </w:style>
  <w:style w:type="character" w:customStyle="1" w:styleId="HeaderChar">
    <w:name w:val="Header Char"/>
    <w:basedOn w:val="DefaultParagraphFont"/>
    <w:link w:val="Header"/>
    <w:rsid w:val="00282A93"/>
    <w:rPr>
      <w:lang w:eastAsia="en-US"/>
    </w:rPr>
  </w:style>
  <w:style w:type="paragraph" w:styleId="Footer">
    <w:name w:val="footer"/>
    <w:basedOn w:val="Normal"/>
    <w:link w:val="FooterChar"/>
    <w:rsid w:val="00282A93"/>
    <w:pPr>
      <w:tabs>
        <w:tab w:val="center" w:pos="4680"/>
        <w:tab w:val="right" w:pos="9360"/>
      </w:tabs>
    </w:pPr>
  </w:style>
  <w:style w:type="character" w:customStyle="1" w:styleId="FooterChar">
    <w:name w:val="Footer Char"/>
    <w:basedOn w:val="DefaultParagraphFont"/>
    <w:link w:val="Footer"/>
    <w:rsid w:val="00282A93"/>
    <w:rPr>
      <w:lang w:eastAsia="en-US"/>
    </w:rPr>
  </w:style>
  <w:style w:type="paragraph" w:styleId="BalloonText">
    <w:name w:val="Balloon Text"/>
    <w:basedOn w:val="Normal"/>
    <w:link w:val="BalloonTextChar"/>
    <w:rsid w:val="00282A93"/>
    <w:rPr>
      <w:rFonts w:ascii="Segoe UI" w:hAnsi="Segoe UI" w:cs="Segoe UI"/>
      <w:sz w:val="18"/>
      <w:szCs w:val="18"/>
    </w:rPr>
  </w:style>
  <w:style w:type="character" w:customStyle="1" w:styleId="BalloonTextChar">
    <w:name w:val="Balloon Text Char"/>
    <w:basedOn w:val="DefaultParagraphFont"/>
    <w:link w:val="BalloonText"/>
    <w:rsid w:val="00282A93"/>
    <w:rPr>
      <w:rFonts w:ascii="Segoe UI" w:hAnsi="Segoe UI" w:cs="Segoe UI"/>
      <w:sz w:val="18"/>
      <w:szCs w:val="18"/>
      <w:lang w:eastAsia="en-US"/>
    </w:rPr>
  </w:style>
  <w:style w:type="character" w:styleId="Strong">
    <w:name w:val="Strong"/>
    <w:basedOn w:val="DefaultParagraphFont"/>
    <w:uiPriority w:val="22"/>
    <w:qFormat/>
    <w:rsid w:val="00943D83"/>
    <w:rPr>
      <w:b/>
      <w:bCs/>
    </w:rPr>
  </w:style>
  <w:style w:type="character" w:styleId="UnresolvedMention">
    <w:name w:val="Unresolved Mention"/>
    <w:basedOn w:val="DefaultParagraphFont"/>
    <w:uiPriority w:val="99"/>
    <w:semiHidden/>
    <w:unhideWhenUsed/>
    <w:rsid w:val="00BE4322"/>
    <w:rPr>
      <w:color w:val="605E5C"/>
      <w:shd w:val="clear" w:color="auto" w:fill="E1DFDD"/>
    </w:rPr>
  </w:style>
  <w:style w:type="table" w:styleId="PlainTable2">
    <w:name w:val="Plain Table 2"/>
    <w:basedOn w:val="TableNormal"/>
    <w:uiPriority w:val="42"/>
    <w:rsid w:val="009121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5999">
      <w:bodyDiv w:val="1"/>
      <w:marLeft w:val="0"/>
      <w:marRight w:val="0"/>
      <w:marTop w:val="0"/>
      <w:marBottom w:val="0"/>
      <w:divBdr>
        <w:top w:val="none" w:sz="0" w:space="0" w:color="auto"/>
        <w:left w:val="none" w:sz="0" w:space="0" w:color="auto"/>
        <w:bottom w:val="none" w:sz="0" w:space="0" w:color="auto"/>
        <w:right w:val="none" w:sz="0" w:space="0" w:color="auto"/>
      </w:divBdr>
    </w:div>
    <w:div w:id="271866720">
      <w:bodyDiv w:val="1"/>
      <w:marLeft w:val="0"/>
      <w:marRight w:val="0"/>
      <w:marTop w:val="0"/>
      <w:marBottom w:val="0"/>
      <w:divBdr>
        <w:top w:val="none" w:sz="0" w:space="0" w:color="auto"/>
        <w:left w:val="none" w:sz="0" w:space="0" w:color="auto"/>
        <w:bottom w:val="none" w:sz="0" w:space="0" w:color="auto"/>
        <w:right w:val="none" w:sz="0" w:space="0" w:color="auto"/>
      </w:divBdr>
    </w:div>
    <w:div w:id="307907721">
      <w:bodyDiv w:val="1"/>
      <w:marLeft w:val="0"/>
      <w:marRight w:val="0"/>
      <w:marTop w:val="0"/>
      <w:marBottom w:val="0"/>
      <w:divBdr>
        <w:top w:val="none" w:sz="0" w:space="0" w:color="auto"/>
        <w:left w:val="none" w:sz="0" w:space="0" w:color="auto"/>
        <w:bottom w:val="none" w:sz="0" w:space="0" w:color="auto"/>
        <w:right w:val="none" w:sz="0" w:space="0" w:color="auto"/>
      </w:divBdr>
    </w:div>
    <w:div w:id="323120373">
      <w:bodyDiv w:val="1"/>
      <w:marLeft w:val="0"/>
      <w:marRight w:val="0"/>
      <w:marTop w:val="0"/>
      <w:marBottom w:val="0"/>
      <w:divBdr>
        <w:top w:val="none" w:sz="0" w:space="0" w:color="auto"/>
        <w:left w:val="none" w:sz="0" w:space="0" w:color="auto"/>
        <w:bottom w:val="none" w:sz="0" w:space="0" w:color="auto"/>
        <w:right w:val="none" w:sz="0" w:space="0" w:color="auto"/>
      </w:divBdr>
    </w:div>
    <w:div w:id="378431384">
      <w:bodyDiv w:val="1"/>
      <w:marLeft w:val="0"/>
      <w:marRight w:val="0"/>
      <w:marTop w:val="0"/>
      <w:marBottom w:val="0"/>
      <w:divBdr>
        <w:top w:val="none" w:sz="0" w:space="0" w:color="auto"/>
        <w:left w:val="none" w:sz="0" w:space="0" w:color="auto"/>
        <w:bottom w:val="none" w:sz="0" w:space="0" w:color="auto"/>
        <w:right w:val="none" w:sz="0" w:space="0" w:color="auto"/>
      </w:divBdr>
    </w:div>
    <w:div w:id="435566598">
      <w:bodyDiv w:val="1"/>
      <w:marLeft w:val="0"/>
      <w:marRight w:val="0"/>
      <w:marTop w:val="0"/>
      <w:marBottom w:val="0"/>
      <w:divBdr>
        <w:top w:val="none" w:sz="0" w:space="0" w:color="auto"/>
        <w:left w:val="none" w:sz="0" w:space="0" w:color="auto"/>
        <w:bottom w:val="none" w:sz="0" w:space="0" w:color="auto"/>
        <w:right w:val="none" w:sz="0" w:space="0" w:color="auto"/>
      </w:divBdr>
    </w:div>
    <w:div w:id="500705209">
      <w:bodyDiv w:val="1"/>
      <w:marLeft w:val="0"/>
      <w:marRight w:val="0"/>
      <w:marTop w:val="0"/>
      <w:marBottom w:val="0"/>
      <w:divBdr>
        <w:top w:val="none" w:sz="0" w:space="0" w:color="auto"/>
        <w:left w:val="none" w:sz="0" w:space="0" w:color="auto"/>
        <w:bottom w:val="none" w:sz="0" w:space="0" w:color="auto"/>
        <w:right w:val="none" w:sz="0" w:space="0" w:color="auto"/>
      </w:divBdr>
      <w:divsChild>
        <w:div w:id="46227483">
          <w:marLeft w:val="0"/>
          <w:marRight w:val="0"/>
          <w:marTop w:val="0"/>
          <w:marBottom w:val="0"/>
          <w:divBdr>
            <w:top w:val="none" w:sz="0" w:space="0" w:color="auto"/>
            <w:left w:val="none" w:sz="0" w:space="0" w:color="auto"/>
            <w:bottom w:val="none" w:sz="0" w:space="0" w:color="auto"/>
            <w:right w:val="none" w:sz="0" w:space="0" w:color="auto"/>
          </w:divBdr>
        </w:div>
      </w:divsChild>
    </w:div>
    <w:div w:id="546647977">
      <w:bodyDiv w:val="1"/>
      <w:marLeft w:val="0"/>
      <w:marRight w:val="0"/>
      <w:marTop w:val="0"/>
      <w:marBottom w:val="0"/>
      <w:divBdr>
        <w:top w:val="none" w:sz="0" w:space="0" w:color="auto"/>
        <w:left w:val="none" w:sz="0" w:space="0" w:color="auto"/>
        <w:bottom w:val="none" w:sz="0" w:space="0" w:color="auto"/>
        <w:right w:val="none" w:sz="0" w:space="0" w:color="auto"/>
      </w:divBdr>
    </w:div>
    <w:div w:id="581724170">
      <w:bodyDiv w:val="1"/>
      <w:marLeft w:val="0"/>
      <w:marRight w:val="0"/>
      <w:marTop w:val="0"/>
      <w:marBottom w:val="0"/>
      <w:divBdr>
        <w:top w:val="none" w:sz="0" w:space="0" w:color="auto"/>
        <w:left w:val="none" w:sz="0" w:space="0" w:color="auto"/>
        <w:bottom w:val="none" w:sz="0" w:space="0" w:color="auto"/>
        <w:right w:val="none" w:sz="0" w:space="0" w:color="auto"/>
      </w:divBdr>
    </w:div>
    <w:div w:id="609968240">
      <w:bodyDiv w:val="1"/>
      <w:marLeft w:val="0"/>
      <w:marRight w:val="0"/>
      <w:marTop w:val="0"/>
      <w:marBottom w:val="0"/>
      <w:divBdr>
        <w:top w:val="none" w:sz="0" w:space="0" w:color="auto"/>
        <w:left w:val="none" w:sz="0" w:space="0" w:color="auto"/>
        <w:bottom w:val="none" w:sz="0" w:space="0" w:color="auto"/>
        <w:right w:val="none" w:sz="0" w:space="0" w:color="auto"/>
      </w:divBdr>
    </w:div>
    <w:div w:id="636028647">
      <w:bodyDiv w:val="1"/>
      <w:marLeft w:val="0"/>
      <w:marRight w:val="0"/>
      <w:marTop w:val="0"/>
      <w:marBottom w:val="0"/>
      <w:divBdr>
        <w:top w:val="none" w:sz="0" w:space="0" w:color="auto"/>
        <w:left w:val="none" w:sz="0" w:space="0" w:color="auto"/>
        <w:bottom w:val="none" w:sz="0" w:space="0" w:color="auto"/>
        <w:right w:val="none" w:sz="0" w:space="0" w:color="auto"/>
      </w:divBdr>
    </w:div>
    <w:div w:id="698429078">
      <w:bodyDiv w:val="1"/>
      <w:marLeft w:val="0"/>
      <w:marRight w:val="0"/>
      <w:marTop w:val="0"/>
      <w:marBottom w:val="0"/>
      <w:divBdr>
        <w:top w:val="none" w:sz="0" w:space="0" w:color="auto"/>
        <w:left w:val="none" w:sz="0" w:space="0" w:color="auto"/>
        <w:bottom w:val="none" w:sz="0" w:space="0" w:color="auto"/>
        <w:right w:val="none" w:sz="0" w:space="0" w:color="auto"/>
      </w:divBdr>
    </w:div>
    <w:div w:id="795416847">
      <w:bodyDiv w:val="1"/>
      <w:marLeft w:val="0"/>
      <w:marRight w:val="0"/>
      <w:marTop w:val="0"/>
      <w:marBottom w:val="0"/>
      <w:divBdr>
        <w:top w:val="none" w:sz="0" w:space="0" w:color="auto"/>
        <w:left w:val="none" w:sz="0" w:space="0" w:color="auto"/>
        <w:bottom w:val="none" w:sz="0" w:space="0" w:color="auto"/>
        <w:right w:val="none" w:sz="0" w:space="0" w:color="auto"/>
      </w:divBdr>
    </w:div>
    <w:div w:id="821240306">
      <w:bodyDiv w:val="1"/>
      <w:marLeft w:val="0"/>
      <w:marRight w:val="0"/>
      <w:marTop w:val="0"/>
      <w:marBottom w:val="0"/>
      <w:divBdr>
        <w:top w:val="none" w:sz="0" w:space="0" w:color="auto"/>
        <w:left w:val="none" w:sz="0" w:space="0" w:color="auto"/>
        <w:bottom w:val="none" w:sz="0" w:space="0" w:color="auto"/>
        <w:right w:val="none" w:sz="0" w:space="0" w:color="auto"/>
      </w:divBdr>
    </w:div>
    <w:div w:id="905186122">
      <w:bodyDiv w:val="1"/>
      <w:marLeft w:val="0"/>
      <w:marRight w:val="0"/>
      <w:marTop w:val="0"/>
      <w:marBottom w:val="0"/>
      <w:divBdr>
        <w:top w:val="none" w:sz="0" w:space="0" w:color="auto"/>
        <w:left w:val="none" w:sz="0" w:space="0" w:color="auto"/>
        <w:bottom w:val="none" w:sz="0" w:space="0" w:color="auto"/>
        <w:right w:val="none" w:sz="0" w:space="0" w:color="auto"/>
      </w:divBdr>
    </w:div>
    <w:div w:id="1019548074">
      <w:bodyDiv w:val="1"/>
      <w:marLeft w:val="0"/>
      <w:marRight w:val="0"/>
      <w:marTop w:val="0"/>
      <w:marBottom w:val="0"/>
      <w:divBdr>
        <w:top w:val="none" w:sz="0" w:space="0" w:color="auto"/>
        <w:left w:val="none" w:sz="0" w:space="0" w:color="auto"/>
        <w:bottom w:val="none" w:sz="0" w:space="0" w:color="auto"/>
        <w:right w:val="none" w:sz="0" w:space="0" w:color="auto"/>
      </w:divBdr>
      <w:divsChild>
        <w:div w:id="745885907">
          <w:marLeft w:val="0"/>
          <w:marRight w:val="0"/>
          <w:marTop w:val="0"/>
          <w:marBottom w:val="0"/>
          <w:divBdr>
            <w:top w:val="none" w:sz="0" w:space="0" w:color="auto"/>
            <w:left w:val="none" w:sz="0" w:space="0" w:color="auto"/>
            <w:bottom w:val="none" w:sz="0" w:space="0" w:color="auto"/>
            <w:right w:val="none" w:sz="0" w:space="0" w:color="auto"/>
          </w:divBdr>
        </w:div>
      </w:divsChild>
    </w:div>
    <w:div w:id="1091895792">
      <w:bodyDiv w:val="1"/>
      <w:marLeft w:val="0"/>
      <w:marRight w:val="0"/>
      <w:marTop w:val="0"/>
      <w:marBottom w:val="0"/>
      <w:divBdr>
        <w:top w:val="none" w:sz="0" w:space="0" w:color="auto"/>
        <w:left w:val="none" w:sz="0" w:space="0" w:color="auto"/>
        <w:bottom w:val="none" w:sz="0" w:space="0" w:color="auto"/>
        <w:right w:val="none" w:sz="0" w:space="0" w:color="auto"/>
      </w:divBdr>
    </w:div>
    <w:div w:id="1233811325">
      <w:bodyDiv w:val="1"/>
      <w:marLeft w:val="0"/>
      <w:marRight w:val="0"/>
      <w:marTop w:val="0"/>
      <w:marBottom w:val="0"/>
      <w:divBdr>
        <w:top w:val="none" w:sz="0" w:space="0" w:color="auto"/>
        <w:left w:val="none" w:sz="0" w:space="0" w:color="auto"/>
        <w:bottom w:val="none" w:sz="0" w:space="0" w:color="auto"/>
        <w:right w:val="none" w:sz="0" w:space="0" w:color="auto"/>
      </w:divBdr>
    </w:div>
    <w:div w:id="1390496140">
      <w:bodyDiv w:val="1"/>
      <w:marLeft w:val="0"/>
      <w:marRight w:val="0"/>
      <w:marTop w:val="0"/>
      <w:marBottom w:val="0"/>
      <w:divBdr>
        <w:top w:val="none" w:sz="0" w:space="0" w:color="auto"/>
        <w:left w:val="none" w:sz="0" w:space="0" w:color="auto"/>
        <w:bottom w:val="none" w:sz="0" w:space="0" w:color="auto"/>
        <w:right w:val="none" w:sz="0" w:space="0" w:color="auto"/>
      </w:divBdr>
    </w:div>
    <w:div w:id="1465267465">
      <w:bodyDiv w:val="1"/>
      <w:marLeft w:val="0"/>
      <w:marRight w:val="0"/>
      <w:marTop w:val="0"/>
      <w:marBottom w:val="0"/>
      <w:divBdr>
        <w:top w:val="none" w:sz="0" w:space="0" w:color="auto"/>
        <w:left w:val="none" w:sz="0" w:space="0" w:color="auto"/>
        <w:bottom w:val="none" w:sz="0" w:space="0" w:color="auto"/>
        <w:right w:val="none" w:sz="0" w:space="0" w:color="auto"/>
      </w:divBdr>
    </w:div>
    <w:div w:id="1518496702">
      <w:bodyDiv w:val="1"/>
      <w:marLeft w:val="0"/>
      <w:marRight w:val="0"/>
      <w:marTop w:val="0"/>
      <w:marBottom w:val="0"/>
      <w:divBdr>
        <w:top w:val="none" w:sz="0" w:space="0" w:color="auto"/>
        <w:left w:val="none" w:sz="0" w:space="0" w:color="auto"/>
        <w:bottom w:val="none" w:sz="0" w:space="0" w:color="auto"/>
        <w:right w:val="none" w:sz="0" w:space="0" w:color="auto"/>
      </w:divBdr>
    </w:div>
    <w:div w:id="1595091345">
      <w:bodyDiv w:val="1"/>
      <w:marLeft w:val="0"/>
      <w:marRight w:val="0"/>
      <w:marTop w:val="0"/>
      <w:marBottom w:val="0"/>
      <w:divBdr>
        <w:top w:val="none" w:sz="0" w:space="0" w:color="auto"/>
        <w:left w:val="none" w:sz="0" w:space="0" w:color="auto"/>
        <w:bottom w:val="none" w:sz="0" w:space="0" w:color="auto"/>
        <w:right w:val="none" w:sz="0" w:space="0" w:color="auto"/>
      </w:divBdr>
    </w:div>
    <w:div w:id="1789003003">
      <w:bodyDiv w:val="1"/>
      <w:marLeft w:val="0"/>
      <w:marRight w:val="0"/>
      <w:marTop w:val="0"/>
      <w:marBottom w:val="0"/>
      <w:divBdr>
        <w:top w:val="none" w:sz="0" w:space="0" w:color="auto"/>
        <w:left w:val="none" w:sz="0" w:space="0" w:color="auto"/>
        <w:bottom w:val="none" w:sz="0" w:space="0" w:color="auto"/>
        <w:right w:val="none" w:sz="0" w:space="0" w:color="auto"/>
      </w:divBdr>
    </w:div>
    <w:div w:id="1791514681">
      <w:bodyDiv w:val="1"/>
      <w:marLeft w:val="0"/>
      <w:marRight w:val="0"/>
      <w:marTop w:val="0"/>
      <w:marBottom w:val="0"/>
      <w:divBdr>
        <w:top w:val="none" w:sz="0" w:space="0" w:color="auto"/>
        <w:left w:val="none" w:sz="0" w:space="0" w:color="auto"/>
        <w:bottom w:val="none" w:sz="0" w:space="0" w:color="auto"/>
        <w:right w:val="none" w:sz="0" w:space="0" w:color="auto"/>
      </w:divBdr>
    </w:div>
    <w:div w:id="1817643536">
      <w:bodyDiv w:val="1"/>
      <w:marLeft w:val="0"/>
      <w:marRight w:val="0"/>
      <w:marTop w:val="0"/>
      <w:marBottom w:val="0"/>
      <w:divBdr>
        <w:top w:val="none" w:sz="0" w:space="0" w:color="auto"/>
        <w:left w:val="none" w:sz="0" w:space="0" w:color="auto"/>
        <w:bottom w:val="none" w:sz="0" w:space="0" w:color="auto"/>
        <w:right w:val="none" w:sz="0" w:space="0" w:color="auto"/>
      </w:divBdr>
    </w:div>
    <w:div w:id="18933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627A4-3DFA-4C3A-969D-E9F46B03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Conference title, upper and lower case, bolded, 18 point type, centered</vt:lpstr>
    </vt:vector>
  </TitlesOfParts>
  <Company>Optical Society of America</Company>
  <LinksUpToDate>false</LinksUpToDate>
  <CharactersWithSpaces>10727</CharactersWithSpaces>
  <SharedDoc>false</SharedDoc>
  <HLinks>
    <vt:vector size="12" baseType="variant">
      <vt:variant>
        <vt:i4>7798837</vt:i4>
      </vt:variant>
      <vt:variant>
        <vt:i4>3</vt:i4>
      </vt:variant>
      <vt:variant>
        <vt:i4>0</vt:i4>
      </vt:variant>
      <vt:variant>
        <vt:i4>5</vt:i4>
      </vt:variant>
      <vt:variant>
        <vt:lpwstr>http://www.crossref.org/titleList/</vt:lpwstr>
      </vt:variant>
      <vt:variant>
        <vt:lpwstr/>
      </vt:variant>
      <vt:variant>
        <vt:i4>917575</vt:i4>
      </vt:variant>
      <vt:variant>
        <vt:i4>0</vt:i4>
      </vt:variant>
      <vt:variant>
        <vt:i4>0</vt:i4>
      </vt:variant>
      <vt:variant>
        <vt:i4>5</vt:i4>
      </vt:variant>
      <vt:variant>
        <vt:lpwstr>http://www.osapublishing.org/submit/ocis/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title, upper and lower case, bolded, 18 point type, centered</dc:title>
  <dc:subject/>
  <dc:creator>Optical Society of America</dc:creator>
  <cp:keywords/>
  <dc:description/>
  <cp:lastModifiedBy>Chettant Padungatthakij</cp:lastModifiedBy>
  <cp:revision>14</cp:revision>
  <cp:lastPrinted>2024-12-18T04:27:00Z</cp:lastPrinted>
  <dcterms:created xsi:type="dcterms:W3CDTF">2024-12-18T04:24:00Z</dcterms:created>
  <dcterms:modified xsi:type="dcterms:W3CDTF">2025-01-08T12:13:00Z</dcterms:modified>
</cp:coreProperties>
</file>