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URPOnline</w:t>
      </w:r>
    </w:p>
    <w:p>
      <w:pPr>
        <w:pStyle w:val="Subtitle"/>
      </w:pPr>
      <w:r>
        <w:t>Guía operativa para desplegar con CloudFormation YAML</w:t>
      </w:r>
    </w:p>
    <w:p>
      <w:r>
        <w:t>Versión de laboratorio · ASP.NET Core MVC / Nginx / ALB / EC2 / RDS PostgreSQL / ElastiCache Redis / S3 · Octubre de 2026</w:t>
      </w:r>
    </w:p>
    <w:p>
      <w:pPr>
        <w:pStyle w:val="Heading1"/>
      </w:pPr>
      <w:r>
        <w:t>1. Antes de empezar: qué despliega y qué no</w:t>
      </w:r>
    </w:p>
    <w:p>
      <w:r>
        <w:t>El archivo urponline-oneclick.yaml crea una red VPC 10.0.0.0/16 con subredes en dos AZ, dos NAT Gateway, ALB HTTP/80, Auto Scaling de EC2 privadas, Nginx/80, Kestrel/8080, RDS PostgreSQL/5432, Redis/6379 cifrado en tránsito, un bucket S3 de proveedores y roles IAM para S3/SSM. Las EC2 descargan desde un bucket S3 preexistente un ZIP con el binario .NET ya compilado y arrancan un servicio systemd.</w:t>
      </w:r>
    </w:p>
    <w:p>
      <w:r>
        <w:t>IMPORTANTE. No es un despliegue completo de producción ni desde código fuente con un clic. Primero hay que compilar, subir el artefacto y disponer de los permisos AWS. La plantilla inicial no configura HTTPS/ACM/WAF, PgBouncer, feature flags distribuidas, monitoreo integral, Worker nocturno, claves Data Protection compartidas ni migraciones automáticas. Ninguna de esas capacidades debe declararse desplegada.</w:t>
      </w:r>
    </w:p>
    <w:p>
      <w:pPr>
        <w:pStyle w:val="Heading1"/>
      </w:pPr>
      <w:r>
        <w:t>2. Requisitos y permisos de AWS</w:t>
      </w:r>
    </w:p>
    <w:p>
      <w:pPr>
        <w:pStyle w:val="ListBullet"/>
      </w:pPr>
      <w:r>
        <w:t>Cuenta AWS con presupuesto y permisos para CloudFormation, IAM, VPC/EC2/ELB/ASG, RDS, ElastiCache, S3, SSM y CloudWatch.</w:t>
      </w:r>
    </w:p>
    <w:p>
      <w:pPr>
        <w:pStyle w:val="ListBullet"/>
      </w:pPr>
      <w:r>
        <w:t>Región con al menos dos zonas de disponibilidad; seleccionar la misma región para bucket de artefactos y pila.</w:t>
      </w:r>
    </w:p>
    <w:p>
      <w:pPr>
        <w:pStyle w:val="ListBullet"/>
      </w:pPr>
      <w:r>
        <w:t>PC con .NET SDK 8, AWS CLI v2 y compresor ZIP. Para ejecutar Claude Code, disponer de Claude Code instalado y autorizado.</w:t>
      </w:r>
    </w:p>
    <w:p>
      <w:pPr>
        <w:pStyle w:val="ListBullet"/>
      </w:pPr>
      <w:r>
        <w:t>Código de aplicación URPOnline v2 y archivos SPEC.md, CLAUDE.md y urponline-oneclick.yaml del paquete.</w:t>
      </w:r>
    </w:p>
    <w:p>
      <w:pPr>
        <w:pStyle w:val="ListBullet"/>
      </w:pPr>
      <w:r>
        <w:t>No introducir credenciales reales de pago, clientes ni datos sensibles. Configurar aviso de presupuestos antes de crear recursos.</w:t>
      </w:r>
    </w:p>
    <w:p>
      <w:pPr>
        <w:pStyle w:val="Heading1"/>
      </w:pPr>
      <w:r>
        <w:t>3. Paso A — Preparar y validar la aplicación localmente</w:t>
      </w:r>
    </w:p>
    <w:p>
      <w:r>
        <w:t>Descomprimir URPOnline_v2_CSharp_AWS_SDK_Proyecto.zip; encontrar TiendaOnline.csproj y publicar únicamente después de corregir errores de compilación y ejecutar pruebas. El YAML espera que el ZIP publicado contenga TiendaOnline.dll directamente en su raíz.</w:t>
      </w:r>
    </w:p>
    <w:p>
      <w:pPr>
        <w:pStyle w:val="Heading2"/>
      </w:pPr>
      <w:r>
        <w:t>Verificar SDK</w:t>
      </w:r>
    </w:p>
    <w:p>
      <w:r>
        <w:rPr>
          <w:rFonts w:ascii="Consolas" w:hAnsi="Consolas"/>
          <w:sz w:val="16"/>
        </w:rPr>
        <w:t>dotnet --info</w:t>
      </w:r>
    </w:p>
    <w:p>
      <w:pPr>
        <w:pStyle w:val="Heading2"/>
      </w:pPr>
      <w:r>
        <w:t>Compilar y probar</w:t>
      </w:r>
    </w:p>
    <w:p>
      <w:r>
        <w:rPr>
          <w:rFonts w:ascii="Consolas" w:hAnsi="Consolas"/>
          <w:sz w:val="16"/>
        </w:rPr>
        <w:t>dotnet restore</w:t>
        <w:br/>
        <w:t>dotnet build -c Release</w:t>
        <w:br/>
        <w:t>dotnet test -c Release</w:t>
      </w:r>
    </w:p>
    <w:p>
      <w:pPr>
        <w:pStyle w:val="Heading2"/>
      </w:pPr>
      <w:r>
        <w:t>Publicar</w:t>
      </w:r>
    </w:p>
    <w:p>
      <w:r>
        <w:rPr>
          <w:rFonts w:ascii="Consolas" w:hAnsi="Consolas"/>
          <w:sz w:val="16"/>
        </w:rPr>
        <w:t>dotnet publish TiendaOnline.csproj -c Release -o out</w:t>
      </w:r>
    </w:p>
    <w:p>
      <w:pPr>
        <w:pStyle w:val="Heading2"/>
      </w:pPr>
      <w:r>
        <w:t>Empaquetar en Linux/macOS</w:t>
      </w:r>
    </w:p>
    <w:p>
      <w:r>
        <w:rPr>
          <w:rFonts w:ascii="Consolas" w:hAnsi="Consolas"/>
          <w:sz w:val="16"/>
        </w:rPr>
        <w:t>cd out &amp;&amp; zip -r ../urponline-publish.zip .</w:t>
      </w:r>
    </w:p>
    <w:p>
      <w:pPr>
        <w:pStyle w:val="Heading2"/>
      </w:pPr>
      <w:r>
        <w:t>Validar contenido</w:t>
      </w:r>
    </w:p>
    <w:p>
      <w:r>
        <w:rPr>
          <w:rFonts w:ascii="Consolas" w:hAnsi="Consolas"/>
          <w:sz w:val="16"/>
        </w:rPr>
        <w:t>unzip -l urponline-publish.zip  # Debe contener TiendaOnline.dll</w:t>
      </w:r>
    </w:p>
    <w:p>
      <w:r>
        <w:t>Windows PowerShell (desde la carpeta del proyecto): Compress-Archive -Path .\out\* -DestinationPath .\urponline-publish.zip -Force. No subir el ZIP de código fuente como ArtifactKey.</w:t>
      </w:r>
    </w:p>
    <w:p>
      <w:pPr>
        <w:pStyle w:val="Heading1"/>
      </w:pPr>
      <w:r>
        <w:t>4. Paso B — Preparar S3 y cargar el artefacto</w:t>
      </w:r>
    </w:p>
    <w:p>
      <w:r>
        <w:t>AWS Console → S3 → Create bucket → nombre globalmente único (ej. urponline-artifacts-CUENTA-REGION), región elegida → Block all public access habilitado → Create bucket. Entrar al bucket → carpeta releases/ → Upload → urponline-publish.zip. Evitar acceso público.</w:t>
      </w:r>
    </w:p>
    <w:p>
      <w:r>
        <w:rPr>
          <w:rFonts w:ascii="Consolas" w:hAnsi="Consolas"/>
          <w:sz w:val="16"/>
        </w:rPr>
        <w:t>aws sts get-caller-identity</w:t>
        <w:br/>
        <w:t>aws s3 cp urponline-publish.zip s3://MI_BUCKET/releases/urponline-publish.zip</w:t>
        <w:br/>
        <w:t>aws s3 ls s3://MI_BUCKET/releases/</w:t>
      </w:r>
    </w:p>
    <w:p>
      <w:r>
        <w:t>La identidad EC2 creada por CloudFormation necesitará s3:GetObject sobre ese objeto. Si S3 usa una clave KMS de cliente, también habrá que conceder kms:Decrypt; el YAML base no lo configura.</w:t>
      </w:r>
    </w:p>
    <w:p>
      <w:pPr>
        <w:pStyle w:val="Heading1"/>
      </w:pPr>
      <w:r>
        <w:t>5. Paso C — Revisar los parámetros del YAML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Parámetro</w:t>
            </w:r>
          </w:p>
        </w:tc>
        <w:tc>
          <w:tcPr>
            <w:tcW w:type="dxa" w:w="2880"/>
          </w:tcPr>
          <w:p>
            <w:r>
              <w:t>Ejemplo / valor</w:t>
            </w:r>
          </w:p>
        </w:tc>
        <w:tc>
          <w:tcPr>
            <w:tcW w:type="dxa" w:w="2880"/>
          </w:tcPr>
          <w:p>
            <w:r>
              <w:t>Criterio de selección</w:t>
            </w:r>
          </w:p>
        </w:tc>
      </w:tr>
      <w:tr>
        <w:tc>
          <w:tcPr>
            <w:tcW w:type="dxa" w:w="2880"/>
          </w:tcPr>
          <w:p>
            <w:r>
              <w:t>ArtifactBucket</w:t>
            </w:r>
          </w:p>
        </w:tc>
        <w:tc>
          <w:tcPr>
            <w:tcW w:type="dxa" w:w="2880"/>
          </w:tcPr>
          <w:p>
            <w:r>
              <w:t>urponline-artifacts-...</w:t>
            </w:r>
          </w:p>
        </w:tc>
        <w:tc>
          <w:tcPr>
            <w:tcW w:type="dxa" w:w="2880"/>
          </w:tcPr>
          <w:p>
            <w:r>
              <w:t>Bucket ya existente con el ZIP</w:t>
            </w:r>
          </w:p>
        </w:tc>
      </w:tr>
      <w:tr>
        <w:tc>
          <w:tcPr>
            <w:tcW w:type="dxa" w:w="2880"/>
          </w:tcPr>
          <w:p>
            <w:r>
              <w:t>ArtifactKey</w:t>
            </w:r>
          </w:p>
        </w:tc>
        <w:tc>
          <w:tcPr>
            <w:tcW w:type="dxa" w:w="2880"/>
          </w:tcPr>
          <w:p>
            <w:r>
              <w:t>releases/urponline-publish.zip</w:t>
            </w:r>
          </w:p>
        </w:tc>
        <w:tc>
          <w:tcPr>
            <w:tcW w:type="dxa" w:w="2880"/>
          </w:tcPr>
          <w:p>
            <w:r>
              <w:t>Ruta exacta del ZIP compilado</w:t>
            </w:r>
          </w:p>
        </w:tc>
      </w:tr>
      <w:tr>
        <w:tc>
          <w:tcPr>
            <w:tcW w:type="dxa" w:w="2880"/>
          </w:tcPr>
          <w:p>
            <w:r>
              <w:t>DBPassword</w:t>
            </w:r>
          </w:p>
        </w:tc>
        <w:tc>
          <w:tcPr>
            <w:tcW w:type="dxa" w:w="2880"/>
          </w:tcPr>
          <w:p>
            <w:r>
              <w:t>Contraseña fuerte &gt;= 12</w:t>
            </w:r>
          </w:p>
        </w:tc>
        <w:tc>
          <w:tcPr>
            <w:tcW w:type="dxa" w:w="2880"/>
          </w:tcPr>
          <w:p>
            <w:r>
              <w:t>Nunca subir contraseñas a Git</w:t>
            </w:r>
          </w:p>
        </w:tc>
      </w:tr>
      <w:tr>
        <w:tc>
          <w:tcPr>
            <w:tcW w:type="dxa" w:w="2880"/>
          </w:tcPr>
          <w:p>
            <w:r>
              <w:t>InstanceType</w:t>
            </w:r>
          </w:p>
        </w:tc>
        <w:tc>
          <w:tcPr>
            <w:tcW w:type="dxa" w:w="2880"/>
          </w:tcPr>
          <w:p>
            <w:r>
              <w:t>t3.small</w:t>
            </w:r>
          </w:p>
        </w:tc>
        <w:tc>
          <w:tcPr>
            <w:tcW w:type="dxa" w:w="2880"/>
          </w:tcPr>
          <w:p>
            <w:r>
              <w:t>Solo referencia; dimensionar por pruebas</w:t>
            </w:r>
          </w:p>
        </w:tc>
      </w:tr>
      <w:tr>
        <w:tc>
          <w:tcPr>
            <w:tcW w:type="dxa" w:w="2880"/>
          </w:tcPr>
          <w:p>
            <w:r>
              <w:t>DBInstanceClass</w:t>
            </w:r>
          </w:p>
        </w:tc>
        <w:tc>
          <w:tcPr>
            <w:tcW w:type="dxa" w:w="2880"/>
          </w:tcPr>
          <w:p>
            <w:r>
              <w:t>db.t3.micro</w:t>
            </w:r>
          </w:p>
        </w:tc>
        <w:tc>
          <w:tcPr>
            <w:tcW w:type="dxa" w:w="2880"/>
          </w:tcPr>
          <w:p>
            <w:r>
              <w:t>Solo referencia; revisar compatibilidad de Multi-AZ y región</w:t>
            </w:r>
          </w:p>
        </w:tc>
      </w:tr>
      <w:tr>
        <w:tc>
          <w:tcPr>
            <w:tcW w:type="dxa" w:w="2880"/>
          </w:tcPr>
          <w:p>
            <w:r>
              <w:t>AppDesired / AppMax</w:t>
            </w:r>
          </w:p>
        </w:tc>
        <w:tc>
          <w:tcPr>
            <w:tcW w:type="dxa" w:w="2880"/>
          </w:tcPr>
          <w:p>
            <w:r>
              <w:t>2 / 4</w:t>
            </w:r>
          </w:p>
        </w:tc>
        <w:tc>
          <w:tcPr>
            <w:tcW w:type="dxa" w:w="2880"/>
          </w:tcPr>
          <w:p>
            <w:r>
              <w:t>Número inicial y máximo de EC2</w:t>
            </w:r>
          </w:p>
        </w:tc>
      </w:tr>
      <w:tr>
        <w:tc>
          <w:tcPr>
            <w:tcW w:type="dxa" w:w="2880"/>
          </w:tcPr>
          <w:p>
            <w:r>
              <w:t>EnableMultiAZ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RDS con standby en otra AZ; incrementa costos</w:t>
            </w:r>
          </w:p>
        </w:tc>
      </w:tr>
      <w:tr>
        <w:tc>
          <w:tcPr>
            <w:tcW w:type="dxa" w:w="2880"/>
          </w:tcPr>
          <w:p>
            <w:r>
              <w:t>LatestAmiId</w:t>
            </w:r>
          </w:p>
        </w:tc>
        <w:tc>
          <w:tcPr>
            <w:tcW w:type="dxa" w:w="2880"/>
          </w:tcPr>
          <w:p>
            <w:r>
              <w:t>SSM Amazon Linux 2023</w:t>
            </w:r>
          </w:p>
        </w:tc>
        <w:tc>
          <w:tcPr>
            <w:tcW w:type="dxa" w:w="2880"/>
          </w:tcPr>
          <w:p>
            <w:r>
              <w:t>AMI Amazon Linux 2023 regional</w:t>
            </w:r>
          </w:p>
        </w:tc>
      </w:tr>
    </w:tbl>
    <w:p>
      <w:r>
        <w:t>Puertos esperados: Internet → ALB 80 HTTP (solo laboratorio); ALB → Nginx EC2 80; Nginx → Kestrel localhost 8080; EC2 → Redis 6379 TLS; EC2 → PostgreSQL 5432 TLS. PgBouncer TCP 6432 es una ampliación, NO está instalado por este YAML.</w:t>
      </w:r>
    </w:p>
    <w:p>
      <w:pPr>
        <w:pStyle w:val="Heading1"/>
      </w:pPr>
      <w:r>
        <w:t>6. Paso D — Crear la pila en AWS Console</w:t>
      </w:r>
    </w:p>
    <w:p>
      <w:pPr>
        <w:pStyle w:val="ListNumber"/>
      </w:pPr>
      <w:r>
        <w:t>Entrar a AWS Console → CloudFormation → Stacks → Create stack → With new resources (standard).</w:t>
      </w:r>
    </w:p>
    <w:p>
      <w:pPr>
        <w:pStyle w:val="ListNumber"/>
      </w:pPr>
      <w:r>
        <w:t>En Specify template seleccionar Upload a template file y elegir urponline-oneclick.yaml. Siguiente.</w:t>
      </w:r>
    </w:p>
    <w:p>
      <w:pPr>
        <w:pStyle w:val="ListNumber"/>
      </w:pPr>
      <w:r>
        <w:t>Nombre: URPOnlineLab. Completar ArtifactBucket, ArtifactKey, DBPassword y los tamaños deseados.</w:t>
      </w:r>
    </w:p>
    <w:p>
      <w:pPr>
        <w:pStyle w:val="ListNumber"/>
      </w:pPr>
      <w:r>
        <w:t>En Configure stack options añadir etiquetas (Environment=Lab; Project=URPOnline); revisar stack policy y opciones avanzadas si procede.</w:t>
      </w:r>
    </w:p>
    <w:p>
      <w:pPr>
        <w:pStyle w:val="ListNumber"/>
      </w:pPr>
      <w:r>
        <w:t>En Review verificar recursos, costes aproximados y permisos; marcar reconocimiento de creación de recursos IAM cuando lo solicite CloudFormation.</w:t>
      </w:r>
    </w:p>
    <w:p>
      <w:pPr>
        <w:pStyle w:val="ListNumber"/>
      </w:pPr>
      <w:r>
        <w:t>Create stack. Ir a Events y esperar CREATE_COMPLETE. Si falla, leer el recurso y evento específicos antes de volver a lanzar.</w:t>
      </w:r>
    </w:p>
    <w:p>
      <w:pPr>
        <w:pStyle w:val="ListNumber"/>
      </w:pPr>
      <w:r>
        <w:t>En Outputs copiar ALBDNS, RDSEndpoint, RedisPrimary, S3SupplierBucket y VpcId.</w:t>
      </w:r>
    </w:p>
    <w:p>
      <w:r>
        <w:t>Alternativa CLI (requiere credenciales AWS válidas):</w:t>
      </w:r>
    </w:p>
    <w:p>
      <w:r>
        <w:rPr>
          <w:rFonts w:ascii="Consolas" w:hAnsi="Consolas"/>
          <w:sz w:val="16"/>
        </w:rPr>
        <w:t>aws cloudformation validate-template --template-body file://urponline-oneclick.yaml</w:t>
        <w:br/>
        <w:t>aws cloudformation deploy --template-file urponline-oneclick.yaml --stack-name URPOnlineLab --capabilities CAPABILITY_IAM --parameter-overrides ArtifactBucket=MI_BUCKET ArtifactKey=releases/urponline-publish.zip DBPassword=MI_PASSWORD</w:t>
      </w:r>
    </w:p>
    <w:p>
      <w:r>
        <w:t>Precaución: pasar DBPassword por CLI puede filtrarse en historial o procesos. Para laboratorio preferir el cuadro de parámetros de consola; para un diseño seguro usar Secrets Manager/dynamic references sin exponer el secreto en UserData.</w:t>
      </w:r>
    </w:p>
    <w:p>
      <w:pPr>
        <w:pStyle w:val="Heading1"/>
      </w:pPr>
      <w:r>
        <w:t>7. Paso E — Confirmar servicios en sus pantallas</w:t>
      </w:r>
    </w:p>
    <w:p>
      <w:pPr>
        <w:pStyle w:val="Heading2"/>
      </w:pPr>
      <w:r>
        <w:t>CloudFormation → Stacks → Outputs</w:t>
      </w:r>
    </w:p>
    <w:p>
      <w:r>
        <w:t>Verificar CREATE_COMPLETE y copiar ALBDNS.</w:t>
      </w:r>
    </w:p>
    <w:p>
      <w:pPr>
        <w:pStyle w:val="Heading2"/>
      </w:pPr>
      <w:r>
        <w:t>EC2 → Load Balancers → Target Groups</w:t>
      </w:r>
    </w:p>
    <w:p>
      <w:r>
        <w:t>ALB en subredes públicas; dos targets Healthy; health check GET /health en puerto 80.</w:t>
      </w:r>
    </w:p>
    <w:p>
      <w:pPr>
        <w:pStyle w:val="Heading2"/>
      </w:pPr>
      <w:r>
        <w:t>EC2 → Auto Scaling Groups</w:t>
      </w:r>
    </w:p>
    <w:p>
      <w:r>
        <w:t>Desired=2; instancias repartidas en las dos subredes privadas.</w:t>
      </w:r>
    </w:p>
    <w:p>
      <w:pPr>
        <w:pStyle w:val="Heading2"/>
      </w:pPr>
      <w:r>
        <w:t>VPC → Subnets / Route tables</w:t>
      </w:r>
    </w:p>
    <w:p>
      <w:r>
        <w:t>Dos públicas con IGW; dos privadas de aplicación con NAT por AZ; dos de datos sin ruta pública.</w:t>
      </w:r>
    </w:p>
    <w:p>
      <w:pPr>
        <w:pStyle w:val="Heading2"/>
      </w:pPr>
      <w:r>
        <w:t>RDS → Databases</w:t>
      </w:r>
    </w:p>
    <w:p>
      <w:r>
        <w:t>PostgreSQL no público, subnet group privado, cifrado, backups y Multi-AZ según parámetro.</w:t>
      </w:r>
    </w:p>
    <w:p>
      <w:pPr>
        <w:pStyle w:val="Heading2"/>
      </w:pPr>
      <w:r>
        <w:t>ElastiCache → Redis OSS</w:t>
      </w:r>
    </w:p>
    <w:p>
      <w:r>
        <w:t>Primary endpoint privado, cifrado en tránsito, réplica y failover.</w:t>
      </w:r>
    </w:p>
    <w:p>
      <w:pPr>
        <w:pStyle w:val="Heading2"/>
      </w:pPr>
      <w:r>
        <w:t>S3 → Buckets</w:t>
      </w:r>
    </w:p>
    <w:p>
      <w:r>
        <w:t>Bucket de proveedores y bucket preexistente de artefactos privados.</w:t>
      </w:r>
    </w:p>
    <w:p>
      <w:pPr>
        <w:pStyle w:val="Heading2"/>
      </w:pPr>
      <w:r>
        <w:t>Systems Manager → Fleet Manager / Session Manager</w:t>
      </w:r>
    </w:p>
    <w:p>
      <w:r>
        <w:t>Entrar a EC2 sin abrir TCP/22. Si no aparece, comprobar rol IAM, conectividad y SSM Agent.</w:t>
      </w:r>
    </w:p>
    <w:p>
      <w:pPr>
        <w:pStyle w:val="Heading1"/>
      </w:pPr>
      <w:r>
        <w:t>8. Paso F — Pruebas funcionales y diagnósticos</w:t>
      </w:r>
    </w:p>
    <w:p>
      <w:r>
        <w:t>Abrir http://ALBDNS/health solamente como prueba de conectividad de laboratorio. Para transacciones reales primero configurar HTTPS/443, dominio/ACM y controles de seguridad. Si responde Healthy, probar catálogo y carrito; NO inferir que RDS o Redis funcionan porque /health conteste, salvo que ese endpoint los compruebe explícitamente.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Síntoma</w:t>
            </w:r>
          </w:p>
        </w:tc>
        <w:tc>
          <w:tcPr>
            <w:tcW w:type="dxa" w:w="2880"/>
          </w:tcPr>
          <w:p>
            <w:r>
              <w:t>Verificación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</w:tr>
      <w:tr>
        <w:tc>
          <w:tcPr>
            <w:tcW w:type="dxa" w:w="2880"/>
          </w:tcPr>
          <w:p>
            <w:r>
              <w:t>CREATE_FAILED</w:t>
            </w:r>
          </w:p>
        </w:tc>
        <w:tc>
          <w:tcPr>
            <w:tcW w:type="dxa" w:w="2880"/>
          </w:tcPr>
          <w:p>
            <w:r>
              <w:t>CloudFormation → Events</w:t>
            </w:r>
          </w:p>
        </w:tc>
        <w:tc>
          <w:tcPr>
            <w:tcW w:type="dxa" w:w="2880"/>
          </w:tcPr>
          <w:p>
            <w:r>
              <w:t>Revisar límites, AZ, tamaños, cuotas y errores del recurso</w:t>
            </w:r>
          </w:p>
        </w:tc>
      </w:tr>
      <w:tr>
        <w:tc>
          <w:tcPr>
            <w:tcW w:type="dxa" w:w="2880"/>
          </w:tcPr>
          <w:p>
            <w:r>
              <w:t>Target Unhealthy</w:t>
            </w:r>
          </w:p>
        </w:tc>
        <w:tc>
          <w:tcPr>
            <w:tcW w:type="dxa" w:w="2880"/>
          </w:tcPr>
          <w:p>
            <w:r>
              <w:t>Target Group → Health checks</w:t>
            </w:r>
          </w:p>
        </w:tc>
        <w:tc>
          <w:tcPr>
            <w:tcW w:type="dxa" w:w="2880"/>
          </w:tcPr>
          <w:p>
            <w:r>
              <w:t>Verificar /health y Nginx 80; reinicio e instalación .NET</w:t>
            </w:r>
          </w:p>
        </w:tc>
      </w:tr>
      <w:tr>
        <w:tc>
          <w:tcPr>
            <w:tcW w:type="dxa" w:w="2880"/>
          </w:tcPr>
          <w:p>
            <w:r>
              <w:t>HTTP 502</w:t>
            </w:r>
          </w:p>
        </w:tc>
        <w:tc>
          <w:tcPr>
            <w:tcW w:type="dxa" w:w="2880"/>
          </w:tcPr>
          <w:p>
            <w:r>
              <w:t>Nginx error log</w:t>
            </w:r>
          </w:p>
        </w:tc>
        <w:tc>
          <w:tcPr>
            <w:tcW w:type="dxa" w:w="2880"/>
          </w:tcPr>
          <w:p>
            <w:r>
              <w:t>Verificar Kestrel 127.0.0.1:8080</w:t>
            </w:r>
          </w:p>
        </w:tc>
      </w:tr>
      <w:tr>
        <w:tc>
          <w:tcPr>
            <w:tcW w:type="dxa" w:w="2880"/>
          </w:tcPr>
          <w:p>
            <w:r>
              <w:t>Conexión PostgreSQL</w:t>
            </w:r>
          </w:p>
        </w:tc>
        <w:tc>
          <w:tcPr>
            <w:tcW w:type="dxa" w:w="2880"/>
          </w:tcPr>
          <w:p>
            <w:r>
              <w:t>RDS y SG 5432</w:t>
            </w:r>
          </w:p>
        </w:tc>
        <w:tc>
          <w:tcPr>
            <w:tcW w:type="dxa" w:w="2880"/>
          </w:tcPr>
          <w:p>
            <w:r>
              <w:t>Endpoint/SSL/credenciales/migraciones</w:t>
            </w:r>
          </w:p>
        </w:tc>
      </w:tr>
      <w:tr>
        <w:tc>
          <w:tcPr>
            <w:tcW w:type="dxa" w:w="2880"/>
          </w:tcPr>
          <w:p>
            <w:r>
              <w:t>Sesión inconsistente</w:t>
            </w:r>
          </w:p>
        </w:tc>
        <w:tc>
          <w:tcPr>
            <w:tcW w:type="dxa" w:w="2880"/>
          </w:tcPr>
          <w:p>
            <w:r>
              <w:t>Redis 6379 / Data Protection</w:t>
            </w:r>
          </w:p>
        </w:tc>
        <w:tc>
          <w:tcPr>
            <w:tcW w:type="dxa" w:w="2880"/>
          </w:tcPr>
          <w:p>
            <w:r>
              <w:t>Key ring compartido, TLS y configuración de cookies</w:t>
            </w:r>
          </w:p>
        </w:tc>
      </w:tr>
      <w:tr>
        <w:tc>
          <w:tcPr>
            <w:tcW w:type="dxa" w:w="2880"/>
          </w:tcPr>
          <w:p>
            <w:r>
              <w:t>S3 AccessDenied</w:t>
            </w:r>
          </w:p>
        </w:tc>
        <w:tc>
          <w:tcPr>
            <w:tcW w:type="dxa" w:w="2880"/>
          </w:tcPr>
          <w:p>
            <w:r>
              <w:t>Rol IAM y bucket</w:t>
            </w:r>
          </w:p>
        </w:tc>
        <w:tc>
          <w:tcPr>
            <w:tcW w:type="dxa" w:w="2880"/>
          </w:tcPr>
          <w:p>
            <w:r>
              <w:t>Permisos GetObject, clave KMS si aplica</w:t>
            </w:r>
          </w:p>
        </w:tc>
      </w:tr>
    </w:tbl>
    <w:p>
      <w:r>
        <w:rPr>
          <w:rFonts w:ascii="Consolas" w:hAnsi="Consolas"/>
          <w:sz w:val="16"/>
        </w:rPr>
        <w:t>sudo systemctl status urponline nginx</w:t>
        <w:br/>
        <w:t>sudo journalctl -u urponline -n 100 --no-pager</w:t>
        <w:br/>
        <w:t>sudo nginx -t</w:t>
        <w:br/>
        <w:t>curl -i http://127.0.0.1:8080/health</w:t>
        <w:br/>
        <w:t>sudo tail -n 100 /var/log/cloud-init-output.log</w:t>
      </w:r>
    </w:p>
    <w:p>
      <w:pPr>
        <w:pStyle w:val="Heading1"/>
      </w:pPr>
      <w:r>
        <w:t>9. Qué falta para cumplir el SPEC integral</w:t>
      </w:r>
    </w:p>
    <w:p>
      <w:pPr>
        <w:pStyle w:val="ListBullet"/>
      </w:pPr>
      <w:r>
        <w:t>Ejecutar migraciones controladas y sembrar productos antes de habilitar compras.</w:t>
      </w:r>
    </w:p>
    <w:p>
      <w:pPr>
        <w:pStyle w:val="ListBullet"/>
      </w:pPr>
      <w:r>
        <w:t>Implementar anillo de claves Data Protection compartido entre EC2 para autenticar y recuperar sesiones de forma consistente.</w:t>
      </w:r>
    </w:p>
    <w:p>
      <w:pPr>
        <w:pStyle w:val="ListBullet"/>
      </w:pPr>
      <w:r>
        <w:t>HTTPS 443 con ACM + dominio; WAF; secretos gestionados por Secrets Manager; nunca contraseña en UserData.</w:t>
      </w:r>
    </w:p>
    <w:p>
      <w:pPr>
        <w:pStyle w:val="ListBullet"/>
      </w:pPr>
      <w:r>
        <w:t>PgBouncer HA; políticas de red por componente; dashboards CloudWatch, ADOT/OpenTelemetry, CloudTrail, GuardDuty y pruebas de alertamiento.</w:t>
      </w:r>
    </w:p>
    <w:p>
      <w:pPr>
        <w:pStyle w:val="ListBullet"/>
      </w:pPr>
      <w:r>
        <w:t>Worker C# programado para importar S3 y tablero real de KPIs de negocio; pruebas de Cyber Monday y seguridad.</w:t>
      </w:r>
    </w:p>
    <w:p>
      <w:pPr>
        <w:pStyle w:val="ListBullet"/>
      </w:pPr>
      <w:r>
        <w:t>Cambiar despliegue manual de artefacto por pipeline CI/CD con smoke tests, rollback y change sets.</w:t>
      </w:r>
    </w:p>
    <w:p>
      <w:pPr>
        <w:pStyle w:val="Heading1"/>
      </w:pPr>
      <w:r>
        <w:t>10. Eliminar recursos y controlar costos</w:t>
      </w:r>
    </w:p>
    <w:p>
      <w:r>
        <w:t>CloudFormation → Stacks → URPOnlineLab → Delete. Revisar estados DELETE_COMPLETE, snapshots finales de RDS por DeletionPolicy: Snapshot, EIP/NAT, buckets S3 con objetos, recursos retenidos y facturación posterior. Los buckets no vacíos pueden bloquear eliminación. Borrar datos y snapshots solo cuando la retención empresarial lo autorice.</w:t>
      </w:r>
    </w:p>
    <w:p>
      <w:pPr>
        <w:pStyle w:val="Heading1"/>
      </w:pPr>
      <w:r>
        <w:t>11. Uso junto con Claude Code</w:t>
      </w:r>
    </w:p>
    <w:p>
      <w:r>
        <w:t>Colocar SPEC.md y CLAUDE.md en raíz del repositorio de Claude Code. Pedir por iteraciones que implemente las funcionalidades pendientes del SPEC y demuestre dotnet build, dotnet test, integración con Redis/PostgreSQL, carga S3 y smoke tests de AWS. Cualquier modificación al YAML exige revisión de IAM, SG, UserData, secretos y costo; nunca aceptar «terminado» solo porque CloudFormation dice CREATE_COMPLETE.</w:t>
      </w:r>
    </w:p>
    <w:p>
      <w:r>
        <w:t>Archivos relacionados: SPEC.md (contrato de funcionalidades), CLAUDE.md (reglas de generación), urponline-oneclick.yaml (infraestructura) y DEPLOY.md (instrucciones resumidas).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URPOnline  |  Guía de despliegue CloudFormation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49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C315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