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77777777" w:rsidR="00967AD6" w:rsidRDefault="00702636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77777777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proofErr w:type="spellStart"/>
            <w:r w:rsidR="007522BE">
              <w:rPr>
                <w:color w:val="000000"/>
              </w:rPr>
              <w:t>Долженкова</w:t>
            </w:r>
            <w:proofErr w:type="spellEnd"/>
            <w:r w:rsidR="007522BE">
              <w:rPr>
                <w:color w:val="000000"/>
              </w:rPr>
              <w:t xml:space="preserve">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3064825C" w14:textId="77777777" w:rsidR="00967AD6" w:rsidRDefault="00967AD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ind w:left="432" w:hanging="432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087A2A95" w14:textId="32971FD1" w:rsidR="00995C4F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62413" w:history="1">
            <w:r w:rsidR="00995C4F" w:rsidRPr="003D2973">
              <w:rPr>
                <w:rStyle w:val="a6"/>
                <w:rFonts w:eastAsiaTheme="majorEastAsia"/>
              </w:rPr>
              <w:t>1.</w:t>
            </w:r>
            <w:r w:rsidR="00995C4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95C4F" w:rsidRPr="003D2973">
              <w:rPr>
                <w:rStyle w:val="a6"/>
                <w:rFonts w:eastAsiaTheme="majorEastAsia"/>
              </w:rPr>
              <w:t>Уточнение структуры данных</w:t>
            </w:r>
            <w:r w:rsidR="00995C4F">
              <w:rPr>
                <w:webHidden/>
              </w:rPr>
              <w:tab/>
            </w:r>
            <w:r w:rsidR="00995C4F">
              <w:rPr>
                <w:webHidden/>
              </w:rPr>
              <w:fldChar w:fldCharType="begin"/>
            </w:r>
            <w:r w:rsidR="00995C4F">
              <w:rPr>
                <w:webHidden/>
              </w:rPr>
              <w:instrText xml:space="preserve"> PAGEREF _Toc180962413 \h </w:instrText>
            </w:r>
            <w:r w:rsidR="00995C4F">
              <w:rPr>
                <w:webHidden/>
              </w:rPr>
            </w:r>
            <w:r w:rsidR="00995C4F">
              <w:rPr>
                <w:webHidden/>
              </w:rPr>
              <w:fldChar w:fldCharType="separate"/>
            </w:r>
            <w:r w:rsidR="00995C4F">
              <w:rPr>
                <w:webHidden/>
              </w:rPr>
              <w:t>3</w:t>
            </w:r>
            <w:r w:rsidR="00995C4F">
              <w:rPr>
                <w:webHidden/>
              </w:rPr>
              <w:fldChar w:fldCharType="end"/>
            </w:r>
          </w:hyperlink>
        </w:p>
        <w:p w14:paraId="51C053A5" w14:textId="50B0C8E3" w:rsidR="00995C4F" w:rsidRDefault="00995C4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962414" w:history="1">
            <w:r w:rsidRPr="003D2973">
              <w:rPr>
                <w:rStyle w:val="a6"/>
                <w:rFonts w:eastAsiaTheme="majorEastAsia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2973">
              <w:rPr>
                <w:rStyle w:val="a6"/>
                <w:rFonts w:eastAsiaTheme="majorEastAsia"/>
              </w:rPr>
              <w:t>Связи между сущностями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_Toc180962414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55BFA6" w14:textId="0A2B53A0" w:rsidR="00995C4F" w:rsidRDefault="00995C4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962415" w:history="1">
            <w:r w:rsidRPr="003D2973">
              <w:rPr>
                <w:rStyle w:val="a6"/>
                <w:rFonts w:eastAsiaTheme="majorEastAsia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2973">
              <w:rPr>
                <w:rStyle w:val="a6"/>
                <w:rFonts w:eastAsiaTheme="majorEastAsia"/>
              </w:rPr>
              <w:t>Целостность сущностей: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_Toc180962415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A633EC" w14:textId="5CF7FF8C" w:rsidR="00995C4F" w:rsidRDefault="00995C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962416" w:history="1">
            <w:r w:rsidRPr="003D2973">
              <w:rPr>
                <w:rStyle w:val="a6"/>
                <w:rFonts w:eastAsiaTheme="majorEastAsia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2973">
              <w:rPr>
                <w:rStyle w:val="a6"/>
                <w:rFonts w:eastAsiaTheme="majorEastAsia"/>
              </w:rPr>
              <w:t>Фо</w:t>
            </w:r>
            <w:r w:rsidRPr="003D2973">
              <w:rPr>
                <w:rStyle w:val="a6"/>
                <w:rFonts w:eastAsiaTheme="majorEastAsia"/>
              </w:rPr>
              <w:t>р</w:t>
            </w:r>
            <w:r w:rsidRPr="003D2973">
              <w:rPr>
                <w:rStyle w:val="a6"/>
                <w:rFonts w:eastAsiaTheme="majorEastAsia"/>
              </w:rPr>
              <w:t>мы их пре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_Toc180962416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23631B" w14:textId="5122BECC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Default="003400E5" w:rsidP="003400E5">
      <w:pPr>
        <w:pStyle w:val="1"/>
        <w:numPr>
          <w:ilvl w:val="0"/>
          <w:numId w:val="16"/>
        </w:numPr>
      </w:pPr>
      <w:bookmarkStart w:id="0" w:name="_Toc180962413"/>
      <w:r>
        <w:lastRenderedPageBreak/>
        <w:t>Уточнение структуры данных</w:t>
      </w:r>
      <w:bookmarkEnd w:id="0"/>
    </w:p>
    <w:p w14:paraId="43846CC0" w14:textId="36C3830F" w:rsidR="003400E5" w:rsidRDefault="003400E5" w:rsidP="003400E5"/>
    <w:p w14:paraId="43A4F1AC" w14:textId="6F1175CF" w:rsidR="003400E5" w:rsidRDefault="003400E5" w:rsidP="003400E5">
      <w:r>
        <w:t>Необходимо выделить набор сущностей с их свойствами для выбранной предметной области. Результаты занести в таблицу</w:t>
      </w:r>
    </w:p>
    <w:p w14:paraId="07D8D323" w14:textId="77777777" w:rsidR="003400E5" w:rsidRDefault="003400E5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Ограничения</w:t>
            </w:r>
          </w:p>
        </w:tc>
      </w:tr>
      <w:tr w:rsidR="003400E5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-первичный ключ</w:t>
            </w:r>
          </w:p>
        </w:tc>
      </w:tr>
      <w:tr w:rsidR="003400E5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-первичный ключ</w:t>
            </w:r>
          </w:p>
        </w:tc>
      </w:tr>
      <w:tr w:rsidR="003400E5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Goods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-первичный ключ</w:t>
            </w:r>
          </w:p>
        </w:tc>
      </w:tr>
      <w:tr w:rsidR="003400E5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-внешний ключ</w:t>
            </w:r>
          </w:p>
        </w:tc>
      </w:tr>
      <w:tr w:rsidR="003400E5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Order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Order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-первичный ключ</w:t>
            </w:r>
          </w:p>
        </w:tc>
      </w:tr>
      <w:tr w:rsidR="003400E5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 xml:space="preserve">-внешний </w:t>
            </w:r>
            <w:r w:rsidRPr="00A4513E">
              <w:rPr>
                <w:color w:val="000000"/>
              </w:rPr>
              <w:lastRenderedPageBreak/>
              <w:t>ключ</w:t>
            </w:r>
          </w:p>
        </w:tc>
      </w:tr>
      <w:tr w:rsidR="003400E5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-внешний ключ</w:t>
            </w:r>
          </w:p>
        </w:tc>
      </w:tr>
      <w:tr w:rsidR="003400E5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-первичный ключ</w:t>
            </w:r>
          </w:p>
        </w:tc>
      </w:tr>
      <w:tr w:rsidR="003400E5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-внешний ключ</w:t>
            </w:r>
          </w:p>
        </w:tc>
      </w:tr>
      <w:tr w:rsidR="003400E5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</w:t>
            </w:r>
            <w:proofErr w:type="gram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A4513E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A4513E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A4513E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A4513E" w:rsidRDefault="003400E5" w:rsidP="003400E5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A4513E" w:rsidRDefault="003400E5" w:rsidP="003400E5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A4513E" w:rsidRDefault="003400E5" w:rsidP="003400E5">
            <w:pPr>
              <w:ind w:firstLine="0"/>
            </w:pPr>
            <w:r w:rsidRPr="00A4513E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A4513E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Default="003400E5" w:rsidP="003400E5">
      <w:pPr>
        <w:ind w:left="360"/>
        <w:rPr>
          <w:color w:val="000000"/>
          <w:sz w:val="28"/>
          <w:szCs w:val="28"/>
        </w:rPr>
      </w:pPr>
    </w:p>
    <w:p w14:paraId="585B8DE7" w14:textId="24DA962B" w:rsidR="003400E5" w:rsidRDefault="003400E5" w:rsidP="00A4513E">
      <w:pPr>
        <w:pStyle w:val="2"/>
        <w:numPr>
          <w:ilvl w:val="1"/>
          <w:numId w:val="16"/>
        </w:numPr>
      </w:pPr>
      <w:bookmarkStart w:id="1" w:name="_Toc180962414"/>
      <w:r>
        <w:t>Связи между сущностями</w:t>
      </w:r>
      <w:bookmarkEnd w:id="1"/>
    </w:p>
    <w:p w14:paraId="70BFA8B7" w14:textId="77777777" w:rsidR="003400E5" w:rsidRPr="003400E5" w:rsidRDefault="003400E5" w:rsidP="003400E5">
      <w:pPr>
        <w:rPr>
          <w:color w:val="000000"/>
        </w:rPr>
      </w:pPr>
    </w:p>
    <w:p w14:paraId="59CC8C1F" w14:textId="20CC1210" w:rsidR="003400E5" w:rsidRPr="003400E5" w:rsidRDefault="003400E5" w:rsidP="003400E5">
      <w:pPr>
        <w:rPr>
          <w:color w:val="000000"/>
        </w:rPr>
      </w:pPr>
      <w:sdt>
        <w:sdtPr>
          <w:tag w:val="goog_rdk_0"/>
          <w:id w:val="886684284"/>
        </w:sdtPr>
        <w:sdtContent>
          <w:r w:rsidRPr="003400E5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3400E5" w:rsidRDefault="003400E5" w:rsidP="003400E5">
      <w:pPr>
        <w:rPr>
          <w:color w:val="000000"/>
        </w:rPr>
      </w:pPr>
      <w:sdt>
        <w:sdtPr>
          <w:tag w:val="goog_rdk_1"/>
          <w:id w:val="-1710253813"/>
        </w:sdtPr>
        <w:sdtContent>
          <w:r w:rsidRPr="003400E5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3400E5" w:rsidRDefault="003400E5" w:rsidP="003400E5">
      <w:pPr>
        <w:rPr>
          <w:color w:val="000000"/>
        </w:rPr>
      </w:pPr>
      <w:sdt>
        <w:sdtPr>
          <w:tag w:val="goog_rdk_2"/>
          <w:id w:val="-1719196498"/>
        </w:sdtPr>
        <w:sdtContent>
          <w:r w:rsidRPr="003400E5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1131BBD6" w14:textId="3502760E" w:rsidR="003400E5" w:rsidRPr="003400E5" w:rsidRDefault="003400E5" w:rsidP="003400E5">
      <w:pPr>
        <w:rPr>
          <w:color w:val="000000"/>
        </w:rPr>
      </w:pPr>
      <w:sdt>
        <w:sdtPr>
          <w:tag w:val="goog_rdk_3"/>
          <w:id w:val="2080627489"/>
        </w:sdtPr>
        <w:sdtContent>
          <w:r w:rsidRPr="003400E5">
            <w:rPr>
              <w:rFonts w:eastAsia="Gungsuh"/>
              <w:color w:val="000000"/>
            </w:rPr>
            <w:t xml:space="preserve">− «Клиент» – «Заказ»: многие к </w:t>
          </w:r>
          <w:proofErr w:type="gramStart"/>
          <w:r w:rsidRPr="003400E5">
            <w:rPr>
              <w:rFonts w:eastAsia="Gungsuh"/>
              <w:color w:val="000000"/>
            </w:rPr>
            <w:t>одному ,</w:t>
          </w:r>
          <w:proofErr w:type="gramEnd"/>
          <w:r w:rsidRPr="003400E5">
            <w:rPr>
              <w:rFonts w:eastAsia="Gungsuh"/>
              <w:color w:val="000000"/>
            </w:rPr>
            <w:t xml:space="preserve"> каждому заказу соответствует один клиент и у клиента может быть много заказов;</w:t>
          </w:r>
        </w:sdtContent>
      </w:sdt>
    </w:p>
    <w:p w14:paraId="3BFFB51E" w14:textId="77777777" w:rsidR="003400E5" w:rsidRDefault="003400E5" w:rsidP="003400E5">
      <w:pPr>
        <w:ind w:left="360"/>
        <w:rPr>
          <w:color w:val="000000"/>
          <w:sz w:val="28"/>
          <w:szCs w:val="28"/>
        </w:rPr>
      </w:pPr>
    </w:p>
    <w:p w14:paraId="5BD423F7" w14:textId="77777777" w:rsidR="003400E5" w:rsidRDefault="003400E5" w:rsidP="003400E5">
      <w:r>
        <w:t xml:space="preserve">Создать логическую модель данных в нотации </w:t>
      </w:r>
      <w:proofErr w:type="spellStart"/>
      <w:r>
        <w:t>idef</w:t>
      </w:r>
      <w:proofErr w:type="spellEnd"/>
      <w:r>
        <w:t xml:space="preserve"> 1x. </w:t>
      </w:r>
    </w:p>
    <w:p w14:paraId="5FC49A3C" w14:textId="77777777" w:rsidR="003400E5" w:rsidRDefault="003400E5" w:rsidP="003400E5">
      <w:pPr>
        <w:ind w:left="720"/>
        <w:rPr>
          <w:b/>
          <w:color w:val="000000"/>
          <w:sz w:val="32"/>
          <w:szCs w:val="32"/>
        </w:rPr>
      </w:pPr>
    </w:p>
    <w:p w14:paraId="6595807C" w14:textId="77777777" w:rsidR="003400E5" w:rsidRDefault="003400E5">
      <w:pPr>
        <w:contextualSpacing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341F31A" w14:textId="357506E0" w:rsidR="003400E5" w:rsidRDefault="003400E5" w:rsidP="003400E5">
      <w:r>
        <w:lastRenderedPageBreak/>
        <w:t>Целостность ссылок:</w:t>
      </w:r>
    </w:p>
    <w:p w14:paraId="0417EAA4" w14:textId="77777777" w:rsidR="003400E5" w:rsidRDefault="003400E5" w:rsidP="003400E5">
      <w:pPr>
        <w:rPr>
          <w:sz w:val="28"/>
          <w:szCs w:val="28"/>
        </w:rPr>
      </w:pPr>
    </w:p>
    <w:p w14:paraId="24913FEA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>User (пользователь):</w:t>
      </w:r>
    </w:p>
    <w:p w14:paraId="734DBF88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>).</w:t>
      </w:r>
    </w:p>
    <w:p w14:paraId="08B9C835" w14:textId="77777777" w:rsidR="003400E5" w:rsidRDefault="003400E5" w:rsidP="003400E5">
      <w:pPr>
        <w:rPr>
          <w:sz w:val="28"/>
          <w:szCs w:val="28"/>
        </w:rPr>
      </w:pPr>
    </w:p>
    <w:p w14:paraId="5A426036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 xml:space="preserve"> (категории):</w:t>
      </w:r>
    </w:p>
    <w:p w14:paraId="3F71D1FB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>
        <w:rPr>
          <w:sz w:val="28"/>
          <w:szCs w:val="28"/>
        </w:rPr>
        <w:t>Goods</w:t>
      </w:r>
      <w:proofErr w:type="spellEnd"/>
      <w:r>
        <w:rPr>
          <w:sz w:val="28"/>
          <w:szCs w:val="28"/>
        </w:rPr>
        <w:t>).</w:t>
      </w:r>
    </w:p>
    <w:p w14:paraId="0C916646" w14:textId="77777777" w:rsidR="003400E5" w:rsidRDefault="003400E5" w:rsidP="003400E5">
      <w:pPr>
        <w:rPr>
          <w:sz w:val="28"/>
          <w:szCs w:val="28"/>
        </w:rPr>
      </w:pPr>
    </w:p>
    <w:p w14:paraId="410D47F9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Goods</w:t>
      </w:r>
      <w:proofErr w:type="spellEnd"/>
      <w:r>
        <w:rPr>
          <w:sz w:val="28"/>
          <w:szCs w:val="28"/>
        </w:rPr>
        <w:t xml:space="preserve"> (товары):</w:t>
      </w:r>
    </w:p>
    <w:p w14:paraId="358EEC4E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>Good ID: Первичный ключ, обеспечивающий уникальность товара в таблице.</w:t>
      </w:r>
    </w:p>
    <w:p w14:paraId="470C45CD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: Внешний ключ, связанный с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ID в таблице </w:t>
      </w:r>
      <w:proofErr w:type="spellStart"/>
      <w:r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>, обеспечивает целостность ссылок между товарами и категориями.</w:t>
      </w:r>
    </w:p>
    <w:p w14:paraId="3CDE9EAB" w14:textId="77777777" w:rsidR="003400E5" w:rsidRDefault="003400E5" w:rsidP="003400E5">
      <w:pPr>
        <w:rPr>
          <w:sz w:val="28"/>
          <w:szCs w:val="28"/>
        </w:rPr>
      </w:pPr>
    </w:p>
    <w:p w14:paraId="4379CDC1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(заказ):</w:t>
      </w:r>
    </w:p>
    <w:p w14:paraId="32D73177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ID: Первичный ключ, обеспечивающий уникальность каждого заказа.</w:t>
      </w:r>
    </w:p>
    <w:p w14:paraId="04917F98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 xml:space="preserve">Good: Внешний ключ, связанный с Good ID в таблице </w:t>
      </w:r>
      <w:proofErr w:type="spellStart"/>
      <w:r>
        <w:rPr>
          <w:sz w:val="28"/>
          <w:szCs w:val="28"/>
        </w:rPr>
        <w:t>Goods</w:t>
      </w:r>
      <w:proofErr w:type="spellEnd"/>
      <w:r>
        <w:rPr>
          <w:sz w:val="28"/>
          <w:szCs w:val="28"/>
        </w:rPr>
        <w:t>, обеспечивает связь между заказами и товарами.</w:t>
      </w:r>
    </w:p>
    <w:p w14:paraId="7F03B1DD" w14:textId="77777777" w:rsidR="003400E5" w:rsidRDefault="003400E5" w:rsidP="003400E5">
      <w:pPr>
        <w:rPr>
          <w:sz w:val="28"/>
          <w:szCs w:val="28"/>
        </w:rPr>
      </w:pPr>
    </w:p>
    <w:p w14:paraId="4BCB717B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</w:t>
      </w:r>
      <w:proofErr w:type="spellEnd"/>
      <w:r>
        <w:rPr>
          <w:sz w:val="28"/>
          <w:szCs w:val="28"/>
        </w:rPr>
        <w:t xml:space="preserve"> (оплата):</w:t>
      </w:r>
    </w:p>
    <w:p w14:paraId="56CD61CF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</w:t>
      </w:r>
      <w:proofErr w:type="spellEnd"/>
      <w:r>
        <w:rPr>
          <w:sz w:val="28"/>
          <w:szCs w:val="28"/>
        </w:rPr>
        <w:t xml:space="preserve"> ID: Первичный ключ, уникальный для каждого платежа.</w:t>
      </w:r>
    </w:p>
    <w:p w14:paraId="202E3225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Order</w:t>
      </w:r>
      <w:proofErr w:type="spellEnd"/>
      <w:r>
        <w:rPr>
          <w:sz w:val="28"/>
          <w:szCs w:val="28"/>
        </w:rPr>
        <w:t xml:space="preserve">: Внешний ключ, связанный с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ID в таблице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>, обеспечивает связь между платежами и заказами.</w:t>
      </w:r>
    </w:p>
    <w:p w14:paraId="27467728" w14:textId="77777777" w:rsidR="003400E5" w:rsidRDefault="003400E5" w:rsidP="003400E5">
      <w:pPr>
        <w:rPr>
          <w:sz w:val="28"/>
          <w:szCs w:val="28"/>
        </w:rPr>
      </w:pPr>
    </w:p>
    <w:p w14:paraId="5555F878" w14:textId="77777777" w:rsidR="003400E5" w:rsidRPr="00A4513E" w:rsidRDefault="003400E5" w:rsidP="00A4513E">
      <w:pPr>
        <w:pStyle w:val="2"/>
        <w:numPr>
          <w:ilvl w:val="1"/>
          <w:numId w:val="16"/>
        </w:numPr>
      </w:pPr>
      <w:bookmarkStart w:id="2" w:name="_Toc180962415"/>
      <w:r w:rsidRPr="00A4513E">
        <w:t>Целостность сущностей:</w:t>
      </w:r>
      <w:bookmarkEnd w:id="2"/>
    </w:p>
    <w:p w14:paraId="5E2A039C" w14:textId="77777777" w:rsidR="003400E5" w:rsidRDefault="003400E5" w:rsidP="003400E5">
      <w:pPr>
        <w:rPr>
          <w:sz w:val="28"/>
          <w:szCs w:val="28"/>
        </w:rPr>
      </w:pPr>
    </w:p>
    <w:p w14:paraId="0CD966B8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>User (пользователь):</w:t>
      </w:r>
    </w:p>
    <w:p w14:paraId="0B465BAA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 xml:space="preserve">Full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Phone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, E-mail,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ISAdmin</w:t>
      </w:r>
      <w:proofErr w:type="spellEnd"/>
      <w:r>
        <w:rPr>
          <w:sz w:val="28"/>
          <w:szCs w:val="28"/>
        </w:rPr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Default="003400E5" w:rsidP="003400E5">
      <w:pPr>
        <w:rPr>
          <w:sz w:val="28"/>
          <w:szCs w:val="28"/>
        </w:rPr>
      </w:pPr>
    </w:p>
    <w:p w14:paraId="1B39A513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 xml:space="preserve"> (категории):</w:t>
      </w:r>
    </w:p>
    <w:p w14:paraId="0D7E95CF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>Name: Обязательное для заполнения поле, определяющее имя категории.</w:t>
      </w:r>
    </w:p>
    <w:p w14:paraId="4C45D9C0" w14:textId="77777777" w:rsidR="003400E5" w:rsidRDefault="003400E5" w:rsidP="003400E5">
      <w:pPr>
        <w:rPr>
          <w:sz w:val="28"/>
          <w:szCs w:val="28"/>
        </w:rPr>
      </w:pPr>
    </w:p>
    <w:p w14:paraId="2EBF7364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Goods</w:t>
      </w:r>
      <w:proofErr w:type="spellEnd"/>
      <w:r>
        <w:rPr>
          <w:sz w:val="28"/>
          <w:szCs w:val="28"/>
        </w:rPr>
        <w:t xml:space="preserve"> (товары):</w:t>
      </w:r>
    </w:p>
    <w:p w14:paraId="01BA989A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 xml:space="preserve">Name,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, Price, Image: Обязательные для заполнения поля, обеспечивающие целостность </w:t>
      </w:r>
      <w:proofErr w:type="gramStart"/>
      <w:r>
        <w:rPr>
          <w:sz w:val="28"/>
          <w:szCs w:val="28"/>
        </w:rPr>
        <w:t>данных в сущности</w:t>
      </w:r>
      <w:proofErr w:type="gramEnd"/>
      <w:r>
        <w:rPr>
          <w:sz w:val="28"/>
          <w:szCs w:val="28"/>
        </w:rPr>
        <w:t xml:space="preserve"> товаров.</w:t>
      </w:r>
    </w:p>
    <w:p w14:paraId="6E7CF42E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>: Необязательное поле.</w:t>
      </w:r>
    </w:p>
    <w:p w14:paraId="4AB0774F" w14:textId="77777777" w:rsidR="003400E5" w:rsidRDefault="003400E5" w:rsidP="003400E5">
      <w:pPr>
        <w:rPr>
          <w:sz w:val="28"/>
          <w:szCs w:val="28"/>
        </w:rPr>
      </w:pPr>
    </w:p>
    <w:p w14:paraId="6EDDE026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(заказ):</w:t>
      </w:r>
    </w:p>
    <w:p w14:paraId="50ECF276" w14:textId="77777777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t xml:space="preserve">User, Good,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Default="003400E5" w:rsidP="003400E5">
      <w:pPr>
        <w:rPr>
          <w:sz w:val="28"/>
          <w:szCs w:val="28"/>
        </w:rPr>
      </w:pPr>
    </w:p>
    <w:p w14:paraId="05FAC638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</w:t>
      </w:r>
      <w:proofErr w:type="spellEnd"/>
      <w:r>
        <w:rPr>
          <w:sz w:val="28"/>
          <w:szCs w:val="28"/>
        </w:rPr>
        <w:t xml:space="preserve"> (оплата):</w:t>
      </w:r>
    </w:p>
    <w:p w14:paraId="0093140F" w14:textId="77777777" w:rsidR="003400E5" w:rsidRDefault="003400E5" w:rsidP="003400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Default="003400E5" w:rsidP="003400E5">
      <w:pPr>
        <w:rPr>
          <w:sz w:val="28"/>
          <w:szCs w:val="28"/>
        </w:rPr>
      </w:pPr>
    </w:p>
    <w:p w14:paraId="1E80BFFC" w14:textId="46ABF423" w:rsidR="003400E5" w:rsidRDefault="003400E5" w:rsidP="003400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Default="003400E5" w:rsidP="00A4513E">
      <w:pPr>
        <w:spacing w:before="0" w:after="160" w:line="256" w:lineRule="auto"/>
        <w:contextualSpacing w:val="0"/>
        <w:rPr>
          <w:color w:val="000000"/>
          <w:sz w:val="28"/>
          <w:szCs w:val="28"/>
        </w:rPr>
      </w:pPr>
    </w:p>
    <w:p w14:paraId="02FDB357" w14:textId="1284994E" w:rsidR="00A4513E" w:rsidRDefault="00A4513E" w:rsidP="00A4513E">
      <w:pPr>
        <w:spacing w:before="0" w:after="160" w:line="256" w:lineRule="auto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A4513E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color w:val="000000"/>
              </w:rPr>
              <w:t>Размер</w:t>
            </w:r>
          </w:p>
        </w:tc>
      </w:tr>
      <w:tr w:rsidR="003400E5" w:rsidRPr="00A4513E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A4513E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Goods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Order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Order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A4513E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A4513E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A4513E" w:rsidRDefault="003400E5" w:rsidP="00A4513E">
            <w:pPr>
              <w:ind w:firstLine="0"/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A4513E">
              <w:rPr>
                <w:rFonts w:ascii="Helvetica Neue" w:eastAsia="Helvetica Neue" w:hAnsi="Helvetica Neue" w:cs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A4513E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70A9A142" w:rsidR="00AF02EC" w:rsidRDefault="00AF02EC" w:rsidP="003400E5">
      <w:pPr>
        <w:ind w:firstLine="0"/>
        <w:rPr>
          <w:color w:val="000000"/>
          <w:sz w:val="28"/>
          <w:szCs w:val="28"/>
        </w:rPr>
      </w:pPr>
    </w:p>
    <w:p w14:paraId="05879DC9" w14:textId="7A00D98F" w:rsidR="003400E5" w:rsidRPr="00AF02EC" w:rsidRDefault="00AF02EC" w:rsidP="00AF02EC">
      <w:pP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A5D97C" w14:textId="4B7B3383" w:rsidR="00AF02EC" w:rsidRDefault="003400E5" w:rsidP="003400E5">
      <w:pPr>
        <w:pStyle w:val="1"/>
        <w:numPr>
          <w:ilvl w:val="0"/>
          <w:numId w:val="16"/>
        </w:numPr>
      </w:pPr>
      <w:bookmarkStart w:id="3" w:name="_Toc180962416"/>
      <w:r>
        <w:lastRenderedPageBreak/>
        <w:t>Формы их пре</w:t>
      </w:r>
      <w:bookmarkEnd w:id="3"/>
      <w:r w:rsidR="00995C4F">
        <w:t>дставления</w:t>
      </w:r>
    </w:p>
    <w:p w14:paraId="5073F624" w14:textId="0BB69CD9" w:rsidR="0071232E" w:rsidRDefault="0071232E" w:rsidP="0071232E"/>
    <w:p w14:paraId="77ABD52B" w14:textId="3D0F3455" w:rsidR="0071232E" w:rsidRDefault="0071232E" w:rsidP="0071232E">
      <w:r>
        <w:t>Логическая модель данных.</w:t>
      </w:r>
    </w:p>
    <w:p w14:paraId="0B576418" w14:textId="77777777" w:rsidR="0071232E" w:rsidRPr="0071232E" w:rsidRDefault="0071232E" w:rsidP="0071232E"/>
    <w:p w14:paraId="60E094B9" w14:textId="77777777" w:rsidR="0071232E" w:rsidRDefault="00AF02EC" w:rsidP="0071232E">
      <w:pPr>
        <w:keepNext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9BBC66B" wp14:editId="26DBED38">
            <wp:extent cx="5057111" cy="4110148"/>
            <wp:effectExtent l="0" t="0" r="0" b="508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013" cy="4111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DB3E5" w14:textId="3192F9F1" w:rsidR="00AF02EC" w:rsidRDefault="0071232E" w:rsidP="0071232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Логическая модель данных.</w:t>
      </w:r>
    </w:p>
    <w:p w14:paraId="74429BF2" w14:textId="32A79D93" w:rsidR="00AF02EC" w:rsidRDefault="00AF02EC" w:rsidP="00AF02EC"/>
    <w:p w14:paraId="03B35943" w14:textId="77777777" w:rsidR="0071232E" w:rsidRDefault="0071232E">
      <w:pPr>
        <w:contextualSpacing w:val="0"/>
      </w:pPr>
      <w:r>
        <w:br w:type="page"/>
      </w:r>
    </w:p>
    <w:p w14:paraId="6354D45C" w14:textId="19B30429" w:rsidR="0071232E" w:rsidRDefault="0071232E" w:rsidP="00AF02EC">
      <w:r>
        <w:lastRenderedPageBreak/>
        <w:t>Физическая модель данных.</w:t>
      </w:r>
    </w:p>
    <w:p w14:paraId="3661757B" w14:textId="77777777" w:rsidR="0071232E" w:rsidRDefault="0071232E" w:rsidP="00AF02EC"/>
    <w:p w14:paraId="65E117E4" w14:textId="77777777" w:rsidR="0071232E" w:rsidRDefault="00AF02EC" w:rsidP="0071232E">
      <w:pPr>
        <w:keepNext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E06E12B" wp14:editId="463F98F4">
            <wp:extent cx="5581709" cy="2926394"/>
            <wp:effectExtent l="0" t="0" r="0" b="762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2FD40" w14:textId="62C5C169" w:rsidR="00AF02EC" w:rsidRDefault="0071232E" w:rsidP="0071232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Физическая модель данных.</w:t>
      </w:r>
    </w:p>
    <w:p w14:paraId="754CF4E1" w14:textId="107A3383" w:rsidR="00060F62" w:rsidRDefault="00060F62" w:rsidP="004628CE">
      <w:pPr>
        <w:ind w:firstLine="0"/>
      </w:pPr>
      <w:r>
        <w:t xml:space="preserve"> </w:t>
      </w:r>
    </w:p>
    <w:sectPr w:rsidR="00060F62">
      <w:headerReference w:type="default" r:id="rId13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78C6" w14:textId="77777777" w:rsidR="00FA41DE" w:rsidRDefault="00FA41DE">
      <w:pPr>
        <w:spacing w:before="0" w:line="240" w:lineRule="auto"/>
      </w:pPr>
      <w:r>
        <w:separator/>
      </w:r>
    </w:p>
  </w:endnote>
  <w:endnote w:type="continuationSeparator" w:id="0">
    <w:p w14:paraId="4608AEA7" w14:textId="77777777" w:rsidR="00FA41DE" w:rsidRDefault="00FA41D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405E" w14:textId="77777777" w:rsidR="00FA41DE" w:rsidRDefault="00FA41DE">
      <w:pPr>
        <w:spacing w:before="0" w:line="240" w:lineRule="auto"/>
      </w:pPr>
      <w:r>
        <w:separator/>
      </w:r>
    </w:p>
  </w:footnote>
  <w:footnote w:type="continuationSeparator" w:id="0">
    <w:p w14:paraId="68195FA7" w14:textId="77777777" w:rsidR="00FA41DE" w:rsidRDefault="00FA41D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11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3400E5"/>
    <w:rsid w:val="004628CE"/>
    <w:rsid w:val="00702636"/>
    <w:rsid w:val="0071232E"/>
    <w:rsid w:val="007522BE"/>
    <w:rsid w:val="00791CF1"/>
    <w:rsid w:val="008B5E46"/>
    <w:rsid w:val="00967AD6"/>
    <w:rsid w:val="00973401"/>
    <w:rsid w:val="00995C4F"/>
    <w:rsid w:val="00A4513E"/>
    <w:rsid w:val="00AF02EC"/>
    <w:rsid w:val="00D14701"/>
    <w:rsid w:val="00D50B13"/>
    <w:rsid w:val="00D740B9"/>
    <w:rsid w:val="00E66101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Props1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7</cp:revision>
  <dcterms:created xsi:type="dcterms:W3CDTF">2024-10-18T21:59:00Z</dcterms:created>
  <dcterms:modified xsi:type="dcterms:W3CDTF">2024-10-27T20:09:00Z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