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color w:val="0D0F12"/>
          <w:sz w:val="64"/>
          <w:szCs w:val="64"/>
        </w:rPr>
        <w:t xml:space="preserve">CLINOVYR</w:t>
      </w:r>
    </w:p>
    <w:p>
      <w:pPr>
        <w:spacing w:after="500"/>
        <w:jc w:val="center"/>
      </w:pPr>
      <w:r>
        <w:rPr>
          <w:i/>
          <w:iCs/>
          <w:color w:val="1A6B5A"/>
          <w:sz w:val="30"/>
          <w:szCs w:val="30"/>
        </w:rPr>
        <w:t xml:space="preserve">Intelligence, Applied.</w:t>
      </w:r>
    </w:p>
    <w:p>
      <w:pPr>
        <w:spacing w:after="200"/>
        <w:jc w:val="center"/>
      </w:pPr>
      <w:r>
        <w:rPr>
          <w:b/>
          <w:bCs/>
          <w:color w:val="0D0F12"/>
          <w:sz w:val="36"/>
          <w:szCs w:val="36"/>
        </w:rPr>
        <w:t xml:space="preserve">Client Success &amp; Implementation Specialist</w:t>
      </w:r>
    </w:p>
    <w:p>
      <w:pPr>
        <w:spacing w:after="2400"/>
        <w:jc w:val="center"/>
      </w:pPr>
      <w:r>
        <w:rPr>
          <w:color w:val="7A7468"/>
          <w:sz w:val="24"/>
          <w:szCs w:val="24"/>
        </w:rPr>
        <w:t xml:space="preserve">Training Manual — Call Scripts · Deliverable Walkthroughs · Customer Handling</w:t>
      </w:r>
    </w:p>
    <w:p>
      <w:pPr>
        <w:jc w:val="center"/>
      </w:pPr>
      <w:r>
        <w:rPr>
          <w:color w:val="7A7468"/>
          <w:sz w:val="20"/>
          <w:szCs w:val="20"/>
        </w:rPr>
        <w:t xml:space="preserve">June 2026 · Internal — Confidential</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Your Role</w:t>
      </w:r>
    </w:p>
    <w:p>
      <w:pPr>
        <w:spacing w:after="140"/>
      </w:pPr>
      <w:r>
        <w:rPr>
          <w:sz w:val="22"/>
          <w:szCs w:val="22"/>
        </w:rPr>
        <w:t xml:space="preserve">You are the human side of a productized AI business. By the time you meet a customer, they have already taken our free AI-readiness survey, purchased a package, and received a full set of personalized deliverables in their portal — generated automatically within minutes of payment. Nothing is pending from us; everything they bought is already in their hands.</w:t>
      </w:r>
    </w:p>
    <w:p>
      <w:pPr>
        <w:spacing w:after="140"/>
      </w:pPr>
      <w:r>
        <w:rPr>
          <w:sz w:val="22"/>
          <w:szCs w:val="22"/>
        </w:rPr>
        <w:t xml:space="preserve">Your job is activation, not consulting. You make sure the customer opens, understands, and acts on their deliverables, and you get their first tools and automations actually running. Success looks like: the customer can name their #1 automation, knows the first three steps, and has something working before your time together ends.</w:t>
      </w:r>
    </w:p>
    <w:p>
      <w:pPr>
        <w:pStyle w:val="Heading2"/>
      </w:pPr>
      <w:r>
        <w:t xml:space="preserve">1.1 What You Are — and Are Not</w:t>
      </w:r>
    </w:p>
    <w:p>
      <w:pPr>
        <w:pStyle w:val="ListParagraph"/>
        <w:numPr>
          <w:ilvl w:val="0"/>
          <w:numId w:val="2"/>
        </w:numPr>
        <w:spacing w:after="80"/>
      </w:pPr>
      <w:r>
        <w:rPr>
          <w:sz w:val="22"/>
          <w:szCs w:val="22"/>
        </w:rPr>
        <w:t xml:space="preserve">You ARE: a guide through deliverables we've already produced, a hands-on setup partner, and the voice of Clinovyr after the sale.</w:t>
      </w:r>
    </w:p>
    <w:p>
      <w:pPr>
        <w:pStyle w:val="ListParagraph"/>
        <w:numPr>
          <w:ilvl w:val="0"/>
          <w:numId w:val="2"/>
        </w:numPr>
        <w:spacing w:after="80"/>
      </w:pPr>
      <w:r>
        <w:rPr>
          <w:sz w:val="22"/>
          <w:szCs w:val="22"/>
        </w:rPr>
        <w:t xml:space="preserve">You are NOT: an open-ended consultant, an outsourced employee, or ongoing managed IT. We do not sell retainers. Every engagement is time-boxed by package.</w:t>
      </w:r>
    </w:p>
    <w:p>
      <w:pPr>
        <w:pStyle w:val="ListParagraph"/>
        <w:numPr>
          <w:ilvl w:val="0"/>
          <w:numId w:val="2"/>
        </w:numPr>
        <w:spacing w:after="80"/>
      </w:pPr>
      <w:r>
        <w:rPr>
          <w:sz w:val="22"/>
          <w:szCs w:val="22"/>
        </w:rPr>
        <w:t xml:space="preserve">Never promise: custom software development, ongoing monthly management, legal/medical/financial compliance advice (the deliverables flag where customers should consult their own counsel), or specific revenue outcomes. ROI figures are estimates and you should always call them that.</w:t>
      </w:r>
    </w:p>
    <w:p>
      <w:pPr>
        <w:pStyle w:val="Heading2"/>
      </w:pPr>
      <w:r>
        <w:t xml:space="preserve">1.2 Time Budget by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c>
          <w:tcPr>
            <w:tcW w:type="dxa" w:w="29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Package</w:t>
            </w:r>
          </w:p>
        </w:tc>
        <w:tc>
          <w:tcPr>
            <w:tcW w:type="dxa" w:w="33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Your commitment</w:t>
            </w:r>
          </w:p>
        </w:tc>
        <w:tc>
          <w:tcPr>
            <w:tcW w:type="dxa" w:w="31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Format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AI Opportunity Audit ($1,500)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One 45-min setup call + email support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Video call, screen share</w:t>
            </w:r>
          </w:p>
        </w:tc>
      </w:tr>
      <w:tr>
        <w:tc>
          <w:tcPr>
            <w:tcW w:type="dxa" w:w="29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AI Readiness Assessment ($5,000)</w:t>
            </w:r>
          </w:p>
        </w:tc>
        <w:tc>
          <w:tcPr>
            <w:tcW w:type="dxa" w:w="3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Two 60-min sessions + 30 days email support</w:t>
            </w:r>
          </w:p>
        </w:tc>
        <w:tc>
          <w:tcPr>
            <w:tcW w:type="dxa" w:w="31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Session 1: results deep dive. Session 2: roadmap working session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Workflow Automation Sprint ($12,000)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4–6 working sessions (8–12 hrs total) + 30 days email support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Kickoff, blueprint implementation (2–3), staff training, wrap-up</w:t>
            </w:r>
          </w:p>
        </w:tc>
      </w:tr>
    </w:tbl>
    <w:p>
      <w:pPr>
        <w:spacing w:after="120"/>
      </w:pPr>
    </w:p>
    <w:p>
      <w:pPr>
        <w:spacing w:after="140"/>
      </w:pPr>
      <w:r>
        <w:rPr>
          <w:sz w:val="22"/>
          <w:szCs w:val="22"/>
        </w:rPr>
        <w:t xml:space="preserve">Stay inside these budgets. If a customer needs more, that's a signal to suggest an upgrade or a future package — not to give time away. Flag it to the owner.</w:t>
      </w:r>
    </w:p>
    <w:p>
      <w:pPr>
        <w:pStyle w:val="Heading1"/>
        <w:pageBreakBefore/>
      </w:pPr>
      <w:r>
        <w:t xml:space="preserve">2. Know the System (5-Minute Version)</w:t>
      </w:r>
    </w:p>
    <w:p>
      <w:pPr>
        <w:pStyle w:val="ListParagraph"/>
        <w:numPr>
          <w:ilvl w:val="0"/>
          <w:numId w:val="3"/>
        </w:numPr>
        <w:spacing w:after="80"/>
      </w:pPr>
      <w:r>
        <w:rPr>
          <w:sz w:val="22"/>
          <w:szCs w:val="22"/>
        </w:rPr>
        <w:t xml:space="preserve">Customer takes the free 10-minute survey → instant AI-readiness score (0–100), tier, top opportunities, ROI estimate, and a package recommendation.</w:t>
      </w:r>
    </w:p>
    <w:p>
      <w:pPr>
        <w:pStyle w:val="ListParagraph"/>
        <w:numPr>
          <w:ilvl w:val="0"/>
          <w:numId w:val="3"/>
        </w:numPr>
        <w:spacing w:after="80"/>
      </w:pPr>
      <w:r>
        <w:rPr>
          <w:sz w:val="22"/>
          <w:szCs w:val="22"/>
        </w:rPr>
        <w:t xml:space="preserve">They buy via Stripe → our generation engine builds their deliverables from their survey answers — industry-specific, with their numbers — and delivers to their portal in minutes.</w:t>
      </w:r>
    </w:p>
    <w:p>
      <w:pPr>
        <w:pStyle w:val="ListParagraph"/>
        <w:numPr>
          <w:ilvl w:val="0"/>
          <w:numId w:val="3"/>
        </w:numPr>
        <w:spacing w:after="80"/>
      </w:pPr>
      <w:r>
        <w:rPr>
          <w:sz w:val="22"/>
          <w:szCs w:val="22"/>
        </w:rPr>
        <w:t xml:space="preserve">You get notified of each sale (internal email). Book their included session(s) promptly — within one business day of purchase.</w:t>
      </w:r>
    </w:p>
    <w:p>
      <w:pPr>
        <w:pStyle w:val="ListParagraph"/>
        <w:numPr>
          <w:ilvl w:val="0"/>
          <w:numId w:val="3"/>
        </w:numPr>
        <w:spacing w:after="80"/>
      </w:pPr>
      <w:r>
        <w:rPr>
          <w:sz w:val="22"/>
          <w:szCs w:val="22"/>
        </w:rPr>
        <w:t xml:space="preserve">The admin panel shows their order, survey score, and every file. If a file shows a “Fallback” badge, tell the owner before your call — it can be regenerated at higher quality first.</w:t>
      </w:r>
    </w:p>
    <w:p>
      <w:pPr>
        <w:spacing w:after="140"/>
      </w:pPr>
      <w:r>
        <w:rPr>
          <w:sz w:val="22"/>
          <w:szCs w:val="22"/>
        </w:rPr>
        <w:t xml:space="preserve">Before EVERY call, read in the admin panel: their industry, score and tier, top 3 opportunities, their “Your Numbers” inputs, their biggest concern, who they said would own AI day-to-day, and their goals. Reference at least three of these on the call. Personal recall is what makes an automated product feel like a service.</w:t>
      </w:r>
    </w:p>
    <w:p>
      <w:pPr>
        <w:pStyle w:val="Heading1"/>
        <w:pageBreakBefore/>
      </w:pPr>
      <w:r>
        <w:t xml:space="preserve">3. Call Scripts</w:t>
      </w:r>
    </w:p>
    <w:p>
      <w:pPr>
        <w:pStyle w:val="Heading2"/>
      </w:pPr>
      <w:r>
        <w:t xml:space="preserve">3.1 Audit Setup Call (45 minutes)</w:t>
      </w:r>
    </w:p>
    <w:p>
      <w:pPr>
        <w:spacing w:after="140"/>
      </w:pPr>
      <w:r>
        <w:rPr>
          <w:sz w:val="22"/>
          <w:szCs w:val="22"/>
        </w:rPr>
        <w:t xml:space="preserve">Goal: customer leaves knowing their #1 opportunity, with the first checklist items scheduled and one tool decision made.</w:t>
      </w:r>
    </w:p>
    <w:p>
      <w:pPr>
        <w:pStyle w:val="Heading3"/>
      </w:pPr>
      <w:r>
        <w:t xml:space="preserve">Opening (5 min)</w:t>
      </w:r>
    </w:p>
    <w:p>
      <w:pPr>
        <w:pBdr>
          <w:left w:val="single" w:color="1A6B5A" w:sz="12" w:space="8"/>
        </w:pBdr>
        <w:spacing w:after="100"/>
        <w:ind w:left="360"/>
      </w:pPr>
      <w:r>
        <w:rPr>
          <w:b/>
          <w:bCs/>
          <w:color w:val="1A6B5A"/>
          <w:sz w:val="21"/>
          <w:szCs w:val="21"/>
        </w:rPr>
        <w:t xml:space="preserve">SAY: </w:t>
      </w:r>
      <w:r>
        <w:rPr>
          <w:i/>
          <w:iCs/>
          <w:sz w:val="21"/>
          <w:szCs w:val="21"/>
        </w:rPr>
        <w:t xml:space="preserve">“Hi [name], congrats on getting your AI readiness results — you scored [X], which puts you in the [tier] tier. Before this call I went through your full report. The thing that jumped out at me is [specific opportunity from their brief]. By the end of this call I want you to have your first automation picked and your first three steps on the calendar. Sound good?”</w:t>
      </w:r>
    </w:p>
    <w:p>
      <w:pPr>
        <w:pStyle w:val="Heading3"/>
      </w:pPr>
      <w:r>
        <w:t xml:space="preserve">Opportunity Brief walkthrough (15 min)</w:t>
      </w:r>
    </w:p>
    <w:p>
      <w:pPr>
        <w:pBdr>
          <w:left w:val="single" w:color="C49A3C" w:sz="12" w:space="8"/>
        </w:pBdr>
        <w:spacing w:after="100"/>
        <w:ind w:left="360"/>
      </w:pPr>
      <w:r>
        <w:rPr>
          <w:b/>
          <w:bCs/>
          <w:color w:val="8A6A20"/>
          <w:sz w:val="21"/>
          <w:szCs w:val="21"/>
        </w:rPr>
        <w:t xml:space="preserve">DO: </w:t>
      </w:r>
      <w:r>
        <w:rPr>
          <w:sz w:val="21"/>
          <w:szCs w:val="21"/>
        </w:rPr>
        <w:t xml:space="preserve">Share your screen with THEIR Opportunity Brief open. Never present from a generic deck.</w:t>
      </w:r>
    </w:p>
    <w:p>
      <w:pPr>
        <w:pBdr>
          <w:left w:val="single" w:color="1A6B5A" w:sz="12" w:space="8"/>
        </w:pBdr>
        <w:spacing w:after="100"/>
        <w:ind w:left="360"/>
      </w:pPr>
      <w:r>
        <w:rPr>
          <w:b/>
          <w:bCs/>
          <w:color w:val="1A6B5A"/>
          <w:sz w:val="21"/>
          <w:szCs w:val="21"/>
        </w:rPr>
        <w:t xml:space="preserve">SAY: </w:t>
      </w:r>
      <w:r>
        <w:rPr>
          <w:i/>
          <w:iCs/>
          <w:sz w:val="21"/>
          <w:szCs w:val="21"/>
        </w:rPr>
        <w:t xml:space="preserve">“Your brief ranks your top opportunities by ROI. Number one for you is [opportunity] — based on what you told us, you're spending about [their number] hours a week on this, which works out to roughly [$ estimate] a year. Here's how the automation works in practice…”</w:t>
      </w:r>
    </w:p>
    <w:p>
      <w:pPr>
        <w:spacing w:after="100"/>
        <w:ind w:left="360"/>
      </w:pPr>
      <w:r>
        <w:rPr>
          <w:b/>
          <w:bCs/>
          <w:sz w:val="21"/>
          <w:szCs w:val="21"/>
        </w:rPr>
        <w:t xml:space="preserve">IF they question the ROI math: </w:t>
      </w:r>
      <w:r>
        <w:rPr>
          <w:sz w:val="21"/>
          <w:szCs w:val="21"/>
        </w:rPr>
        <w:t xml:space="preserve">Walk them to the assumptions, which come from their own survey inputs. “These are your numbers — if [input] is off, tell me the real figure and the estimate moves with it. The point isn't the exact dollar, it's that this is your biggest lever.”</w:t>
      </w:r>
    </w:p>
    <w:p>
      <w:pPr>
        <w:pStyle w:val="Heading3"/>
      </w:pPr>
      <w:r>
        <w:t xml:space="preserve">Checklist + tools (15 min)</w:t>
      </w:r>
    </w:p>
    <w:p>
      <w:pPr>
        <w:pBdr>
          <w:left w:val="single" w:color="1A6B5A" w:sz="12" w:space="8"/>
        </w:pBdr>
        <w:spacing w:after="100"/>
        <w:ind w:left="360"/>
      </w:pPr>
      <w:r>
        <w:rPr>
          <w:b/>
          <w:bCs/>
          <w:color w:val="1A6B5A"/>
          <w:sz w:val="21"/>
          <w:szCs w:val="21"/>
        </w:rPr>
        <w:t xml:space="preserve">SAY: </w:t>
      </w:r>
      <w:r>
        <w:rPr>
          <w:i/>
          <w:iCs/>
          <w:sz w:val="21"/>
          <w:szCs w:val="21"/>
        </w:rPr>
        <w:t xml:space="preserve">“Your 30-day checklist breaks this into weeks. Realistically, who on your team owns week one? You mentioned [their aiOwner answer] in the survey — is that still right?”</w:t>
      </w:r>
    </w:p>
    <w:p>
      <w:pPr>
        <w:pBdr>
          <w:left w:val="single" w:color="C49A3C" w:sz="12" w:space="8"/>
        </w:pBdr>
        <w:spacing w:after="100"/>
        <w:ind w:left="360"/>
      </w:pPr>
      <w:r>
        <w:rPr>
          <w:b/>
          <w:bCs/>
          <w:color w:val="8A6A20"/>
          <w:sz w:val="21"/>
          <w:szCs w:val="21"/>
        </w:rPr>
        <w:t xml:space="preserve">DO: </w:t>
      </w:r>
      <w:r>
        <w:rPr>
          <w:sz w:val="21"/>
          <w:szCs w:val="21"/>
        </w:rPr>
        <w:t xml:space="preserve">Open the Tool Recommendations guide. Help them pick ONE tool to start with and, if time allows, create the trial account together on the call.</w:t>
      </w:r>
    </w:p>
    <w:p>
      <w:pPr>
        <w:pStyle w:val="Heading3"/>
      </w:pPr>
      <w:r>
        <w:t xml:space="preserve">Close (10 min)</w:t>
      </w:r>
    </w:p>
    <w:p>
      <w:pPr>
        <w:pBdr>
          <w:left w:val="single" w:color="1A6B5A" w:sz="12" w:space="8"/>
        </w:pBdr>
        <w:spacing w:after="100"/>
        <w:ind w:left="360"/>
      </w:pPr>
      <w:r>
        <w:rPr>
          <w:b/>
          <w:bCs/>
          <w:color w:val="1A6B5A"/>
          <w:sz w:val="21"/>
          <w:szCs w:val="21"/>
        </w:rPr>
        <w:t xml:space="preserve">SAY: </w:t>
      </w:r>
      <w:r>
        <w:rPr>
          <w:i/>
          <w:iCs/>
          <w:sz w:val="21"/>
          <w:szCs w:val="21"/>
        </w:rPr>
        <w:t xml:space="preserve">“Three things before we wrap: one, your first step is [step] by [date]. Two, everything we covered is in your portal — nothing to take notes on. Three, you have email support — when you hit a snag, send it to me and you'll hear back within one business day. And if you get through this checklist and want us to go deeper, the Assessment and Sprint packages credit your experience here — ask me anytime.”</w:t>
      </w:r>
    </w:p>
    <w:p>
      <w:pPr>
        <w:pStyle w:val="Heading2"/>
      </w:pPr>
      <w:r>
        <w:t xml:space="preserve">3.2 Assessment Sessions (2 × 60 minutes)</w:t>
      </w:r>
    </w:p>
    <w:p>
      <w:pPr>
        <w:pStyle w:val="Heading3"/>
      </w:pPr>
      <w:r>
        <w:t xml:space="preserve">Session 1 — Results Deep Dive</w:t>
      </w:r>
    </w:p>
    <w:p>
      <w:pPr>
        <w:spacing w:after="140"/>
      </w:pPr>
      <w:r>
        <w:rPr>
          <w:sz w:val="22"/>
          <w:szCs w:val="22"/>
        </w:rPr>
        <w:t xml:space="preserve">Goal: they understand their score, agree with the roadmap's priorities, and pick the first phase to execute.</w:t>
      </w:r>
    </w:p>
    <w:p>
      <w:pPr>
        <w:pBdr>
          <w:left w:val="single" w:color="C49A3C" w:sz="12" w:space="8"/>
        </w:pBdr>
        <w:spacing w:after="100"/>
        <w:ind w:left="360"/>
      </w:pPr>
      <w:r>
        <w:rPr>
          <w:b/>
          <w:bCs/>
          <w:color w:val="8A6A20"/>
          <w:sz w:val="21"/>
          <w:szCs w:val="21"/>
        </w:rPr>
        <w:t xml:space="preserve">DO: </w:t>
      </w:r>
      <w:r>
        <w:rPr>
          <w:sz w:val="21"/>
          <w:szCs w:val="21"/>
        </w:rPr>
        <w:t xml:space="preserve">Walk the AI Readiness Report section by section: the 5 category scores (tech stack, process maturity, data readiness, adoption readiness, ROI potential), then the ranked opportunities. Spend time where their score is lowest — that's where the explanation earns your keep.</w:t>
      </w:r>
    </w:p>
    <w:p>
      <w:pPr>
        <w:pBdr>
          <w:left w:val="single" w:color="1A6B5A" w:sz="12" w:space="8"/>
        </w:pBdr>
        <w:spacing w:after="100"/>
        <w:ind w:left="360"/>
      </w:pPr>
      <w:r>
        <w:rPr>
          <w:b/>
          <w:bCs/>
          <w:color w:val="1A6B5A"/>
          <w:sz w:val="21"/>
          <w:szCs w:val="21"/>
        </w:rPr>
        <w:t xml:space="preserve">SAY: </w:t>
      </w:r>
      <w:r>
        <w:rPr>
          <w:i/>
          <w:iCs/>
          <w:sz w:val="21"/>
          <w:szCs w:val="21"/>
        </w:rPr>
        <w:t xml:space="preserve">“Your overall score is [X], but the more useful view is the category breakdown. You're strong on [highest category] — that means [practical implication]. The drag is [lowest category], and honestly that's good news: it's the most fixable, and phase one of your roadmap is built around exactly that.”</w:t>
      </w:r>
    </w:p>
    <w:p>
      <w:pPr>
        <w:spacing w:after="100"/>
        <w:ind w:left="360"/>
      </w:pPr>
      <w:r>
        <w:rPr>
          <w:b/>
          <w:bCs/>
          <w:sz w:val="21"/>
          <w:szCs w:val="21"/>
        </w:rPr>
        <w:t xml:space="preserve">IF they're skeptical the report is “just AI”: </w:t>
      </w:r>
      <w:r>
        <w:rPr>
          <w:sz w:val="21"/>
          <w:szCs w:val="21"/>
        </w:rPr>
        <w:t xml:space="preserve">“The analysis engine is AI — that's why you got it in minutes instead of three weeks and at a third of consultant prices. The inputs are your real numbers, the recommendations are tools and workflows we've validated for [industry], and I'm here live to pressure-test any of it with you. Pick the recommendation you trust least and let's stress it right now.”</w:t>
      </w:r>
    </w:p>
    <w:p>
      <w:pPr>
        <w:pStyle w:val="Heading3"/>
      </w:pPr>
      <w:r>
        <w:t xml:space="preserve">Session 2 — Roadmap Working Session</w:t>
      </w:r>
    </w:p>
    <w:p>
      <w:pPr>
        <w:spacing w:after="140"/>
      </w:pPr>
      <w:r>
        <w:rPr>
          <w:sz w:val="22"/>
          <w:szCs w:val="22"/>
        </w:rPr>
        <w:t xml:space="preserve">Goal: convert the roadmap from a document into a calendar. Book this 1–2 weeks after session 1.</w:t>
      </w:r>
    </w:p>
    <w:p>
      <w:pPr>
        <w:pBdr>
          <w:left w:val="single" w:color="C49A3C" w:sz="12" w:space="8"/>
        </w:pBdr>
        <w:spacing w:after="100"/>
        <w:ind w:left="360"/>
      </w:pPr>
      <w:r>
        <w:rPr>
          <w:b/>
          <w:bCs/>
          <w:color w:val="8A6A20"/>
          <w:sz w:val="21"/>
          <w:szCs w:val="21"/>
        </w:rPr>
        <w:t xml:space="preserve">DO: </w:t>
      </w:r>
      <w:r>
        <w:rPr>
          <w:sz w:val="21"/>
          <w:szCs w:val="21"/>
        </w:rPr>
        <w:t xml:space="preserve">Open the Opportunity Roadmap and Implementation Checklist side by side. Assign an owner and a date to every phase-one item. Use the Executive Briefing deck if leadership is on the call — it's built for them.</w:t>
      </w:r>
    </w:p>
    <w:p>
      <w:pPr>
        <w:pBdr>
          <w:left w:val="single" w:color="1A6B5A" w:sz="12" w:space="8"/>
        </w:pBdr>
        <w:spacing w:after="100"/>
        <w:ind w:left="360"/>
      </w:pPr>
      <w:r>
        <w:rPr>
          <w:b/>
          <w:bCs/>
          <w:color w:val="1A6B5A"/>
          <w:sz w:val="21"/>
          <w:szCs w:val="21"/>
        </w:rPr>
        <w:t xml:space="preserve">SAY: </w:t>
      </w:r>
      <w:r>
        <w:rPr>
          <w:i/>
          <w:iCs/>
          <w:sz w:val="21"/>
          <w:szCs w:val="21"/>
        </w:rPr>
        <w:t xml:space="preserve">“Last session you committed to [item]. How did it go? … Whatever the answer, that tells us the real pace your team can absorb, so let's set phase one dates you'll actually hit.”</w:t>
      </w:r>
    </w:p>
    <w:p>
      <w:pPr>
        <w:pStyle w:val="Heading2"/>
      </w:pPr>
      <w:r>
        <w:t xml:space="preserve">3.3 Sprint Working Sessions (4–6 sessions)</w:t>
      </w:r>
    </w:p>
    <w:p>
      <w:pPr>
        <w:spacing w:after="140"/>
      </w:pPr>
      <w:r>
        <w:rPr>
          <w:sz w:val="22"/>
          <w:szCs w:val="22"/>
        </w:rPr>
        <w:t xml:space="preserve">Goal: by the final session, 1–3 automations are LIVE in their business, their team is trained, and the ROI calculator is tracking real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c>
          <w:tcPr>
            <w:tcW w:type="dxa" w:w="23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Session</w:t>
            </w:r>
          </w:p>
        </w:tc>
        <w:tc>
          <w:tcPr>
            <w:tcW w:type="dxa" w:w="36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Agenda</w:t>
            </w:r>
          </w:p>
        </w:tc>
        <w:tc>
          <w:tcPr>
            <w:tcW w:type="dxa" w:w="34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Exit criteria</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1 — Kickoff (60 min)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Review report + roadmap briefly; pick the 1–3 automations to implement; confirm tool accounts, logins, and who joins each working session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Build list agreed; accounts created; sessions booked</w:t>
            </w:r>
          </w:p>
        </w:tc>
      </w:tr>
      <w:tr>
        <w:tc>
          <w:tcPr>
            <w:tcW w:type="dxa" w:w="2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2–3/4 — Build (90 min each)</w:t>
            </w:r>
          </w:p>
        </w:tc>
        <w:tc>
          <w:tcPr>
            <w:tcW w:type="dxa" w:w="36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Screen-share working sessions: import the Make.com blueprint, connect their actual accounts, configure with their data, test live, handle edge cases</w:t>
            </w:r>
          </w:p>
        </w:tc>
        <w:tc>
          <w:tcPr>
            <w:tcW w:type="dxa" w:w="34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One automation running in production per session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Training (60 min)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Run their team through the Staff Training Guide weeks 1–2; practice prompts live; set the daily standup habit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Every role knows their first 3 AI tasks + escalation rule</w:t>
            </w:r>
          </w:p>
        </w:tc>
      </w:tr>
      <w:tr>
        <w:tc>
          <w:tcPr>
            <w:tcW w:type="dxa" w:w="2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Wrap-up (45 min)</w:t>
            </w:r>
          </w:p>
        </w:tc>
        <w:tc>
          <w:tcPr>
            <w:tcW w:type="dxa" w:w="36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Open the ROI Calculator, enter their real numbers, set the 30-day check metric; confirm email support window; leave clean handoff notes</w:t>
            </w:r>
          </w:p>
        </w:tc>
        <w:tc>
          <w:tcPr>
            <w:tcW w:type="dxa" w:w="34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Customer owns a live, measured system</w:t>
            </w:r>
          </w:p>
        </w:tc>
      </w:tr>
    </w:tbl>
    <w:p>
      <w:pPr>
        <w:spacing w:after="120"/>
      </w:pPr>
    </w:p>
    <w:p>
      <w:pPr>
        <w:pBdr>
          <w:left w:val="single" w:color="C49A3C" w:sz="12" w:space="8"/>
        </w:pBdr>
        <w:spacing w:after="100"/>
        <w:ind w:left="360"/>
      </w:pPr>
      <w:r>
        <w:rPr>
          <w:b/>
          <w:bCs/>
          <w:color w:val="8A6A20"/>
          <w:sz w:val="21"/>
          <w:szCs w:val="21"/>
        </w:rPr>
        <w:t xml:space="preserve">DO: </w:t>
      </w:r>
      <w:r>
        <w:rPr>
          <w:sz w:val="21"/>
          <w:szCs w:val="21"/>
        </w:rPr>
        <w:t xml:space="preserve">During build sessions, THEY drive and you navigate whenever feasible. A customer who clicked the buttons themselves can maintain the automation; one who watched you click cannot.</w:t>
      </w:r>
    </w:p>
    <w:p>
      <w:pPr>
        <w:spacing w:after="100"/>
        <w:ind w:left="360"/>
      </w:pPr>
      <w:r>
        <w:rPr>
          <w:b/>
          <w:bCs/>
          <w:sz w:val="21"/>
          <w:szCs w:val="21"/>
        </w:rPr>
        <w:t xml:space="preserve">IF a blueprint doesn't fit their exact workflow: </w:t>
      </w:r>
      <w:r>
        <w:rPr>
          <w:sz w:val="21"/>
          <w:szCs w:val="21"/>
        </w:rPr>
        <w:t xml:space="preserve">Adapt it live within the session's scope. If it needs structural rework beyond the session, capture exactly what's needed and flag the owner — do not promise custom development.</w:t>
      </w:r>
    </w:p>
    <w:p>
      <w:pPr>
        <w:pStyle w:val="Heading2"/>
      </w:pPr>
      <w:r>
        <w:t xml:space="preserve">3.4 Handling Common Customer Situations</w:t>
      </w:r>
    </w:p>
    <w:p>
      <w:pPr>
        <w:pStyle w:val="Heading3"/>
      </w:pPr>
      <w:r>
        <w:t xml:space="preserve">“This isn't what I expected / I want a refund”</w:t>
      </w:r>
    </w:p>
    <w:p>
      <w:pPr>
        <w:pBdr>
          <w:left w:val="single" w:color="1A6B5A" w:sz="12" w:space="8"/>
        </w:pBdr>
        <w:spacing w:after="100"/>
        <w:ind w:left="360"/>
      </w:pPr>
      <w:r>
        <w:rPr>
          <w:b/>
          <w:bCs/>
          <w:color w:val="1A6B5A"/>
          <w:sz w:val="21"/>
          <w:szCs w:val="21"/>
        </w:rPr>
        <w:t xml:space="preserve">SAY: </w:t>
      </w:r>
      <w:r>
        <w:rPr>
          <w:i/>
          <w:iCs/>
          <w:sz w:val="21"/>
          <w:szCs w:val="21"/>
        </w:rPr>
        <w:t xml:space="preserve">“I hear you, and I want to make this right. Tell me the specific gap — what did you expect to see that isn't there? … [listen] … Here's what I can do today: [walk them to the section that addresses it / offer to regenerate / book a working session to apply it to their exact situation]. If after that you still feel it wasn't worth it, I'll take it straight to [owner] and we'll sort out a refund. Fair?”</w:t>
      </w:r>
    </w:p>
    <w:p>
      <w:pPr>
        <w:pStyle w:val="ListParagraph"/>
        <w:numPr>
          <w:ilvl w:val="0"/>
          <w:numId w:val="2"/>
        </w:numPr>
        <w:spacing w:after="80"/>
      </w:pPr>
      <w:r>
        <w:rPr>
          <w:b/>
          <w:bCs/>
          <w:sz w:val="22"/>
          <w:szCs w:val="22"/>
        </w:rPr>
        <w:t xml:space="preserve">Rule — </w:t>
      </w:r>
      <w:r>
        <w:rPr>
          <w:sz w:val="22"/>
          <w:szCs w:val="22"/>
        </w:rPr>
        <w:t xml:space="preserve">Never argue value in the abstract. Anchor to their numbers, fix the specific gap, and escalate refund decisions to the owner — you don't approve or deny refunds.</w:t>
      </w:r>
    </w:p>
    <w:p>
      <w:pPr>
        <w:pStyle w:val="Heading3"/>
      </w:pPr>
      <w:r>
        <w:t xml:space="preserve">“Can you just run all this for us ongoing?”</w:t>
      </w:r>
    </w:p>
    <w:p>
      <w:pPr>
        <w:pBdr>
          <w:left w:val="single" w:color="1A6B5A" w:sz="12" w:space="8"/>
        </w:pBdr>
        <w:spacing w:after="100"/>
        <w:ind w:left="360"/>
      </w:pPr>
      <w:r>
        <w:rPr>
          <w:b/>
          <w:bCs/>
          <w:color w:val="1A6B5A"/>
          <w:sz w:val="21"/>
          <w:szCs w:val="21"/>
        </w:rPr>
        <w:t xml:space="preserve">SAY: </w:t>
      </w:r>
      <w:r>
        <w:rPr>
          <w:i/>
          <w:iCs/>
          <w:sz w:val="21"/>
          <w:szCs w:val="21"/>
        </w:rPr>
        <w:t xml:space="preserve">“We deliberately don't do retainers — our whole model is getting you self-sufficient instead of dependent. What I can do: we'll get the system fully running together inside your package, and the quarterly tune-up option refreshes your reports and gives you a session when you want a check-in. If you want day-to-day help, your Staff Training Guide has a hiring-light option: assign an internal AI champion, and I'll train them in our last session.”</w:t>
      </w:r>
    </w:p>
    <w:p>
      <w:pPr>
        <w:pStyle w:val="Heading3"/>
      </w:pPr>
      <w:r>
        <w:t xml:space="preserve">“My score seems wrong / too low”</w:t>
      </w:r>
    </w:p>
    <w:p>
      <w:pPr>
        <w:pBdr>
          <w:left w:val="single" w:color="1A6B5A" w:sz="12" w:space="8"/>
        </w:pBdr>
        <w:spacing w:after="100"/>
        <w:ind w:left="360"/>
      </w:pPr>
      <w:r>
        <w:rPr>
          <w:b/>
          <w:bCs/>
          <w:color w:val="1A6B5A"/>
          <w:sz w:val="21"/>
          <w:szCs w:val="21"/>
        </w:rPr>
        <w:t xml:space="preserve">SAY: </w:t>
      </w:r>
      <w:r>
        <w:rPr>
          <w:i/>
          <w:iCs/>
          <w:sz w:val="21"/>
          <w:szCs w:val="21"/>
        </w:rPr>
        <w:t xml:space="preserve">“The score comes straight from your survey answers — let's look at which category pulled it down. … If [input] doesn't reflect reality, update your survey answer and the whole assessment regenerates. A low score isn't a grade, it's headroom: it means the ROI of fixing things is bigger.”</w:t>
      </w:r>
    </w:p>
    <w:p>
      <w:pPr>
        <w:pStyle w:val="Heading3"/>
      </w:pPr>
      <w:r>
        <w:t xml:space="preserve">“Is our data safe with AI?”</w:t>
      </w:r>
    </w:p>
    <w:p>
      <w:pPr>
        <w:pBdr>
          <w:left w:val="single" w:color="1A6B5A" w:sz="12" w:space="8"/>
        </w:pBdr>
        <w:spacing w:after="100"/>
        <w:ind w:left="360"/>
      </w:pPr>
      <w:r>
        <w:rPr>
          <w:b/>
          <w:bCs/>
          <w:color w:val="1A6B5A"/>
          <w:sz w:val="21"/>
          <w:szCs w:val="21"/>
        </w:rPr>
        <w:t xml:space="preserve">SAY: </w:t>
      </w:r>
      <w:r>
        <w:rPr>
          <w:i/>
          <w:iCs/>
          <w:sz w:val="21"/>
          <w:szCs w:val="21"/>
        </w:rPr>
        <w:t xml:space="preserve">“Two layers: your deliverables were generated over a secure API that doesn't train on your data. Going forward, the Tool Stack Guide marks which tools are business-grade — [for medical: and HIPAA-eligible with a BAA] — and the training guide's first rule is no client data in personal AI accounts. That rule alone prevents most real-world problems.”</w:t>
      </w:r>
    </w:p>
    <w:p>
      <w:pPr>
        <w:pStyle w:val="Heading3"/>
      </w:pPr>
      <w:r>
        <w:t xml:space="preserve">Quiet / disengaged customer</w:t>
      </w:r>
    </w:p>
    <w:p>
      <w:pPr>
        <w:pStyle w:val="ListParagraph"/>
        <w:numPr>
          <w:ilvl w:val="0"/>
          <w:numId w:val="2"/>
        </w:numPr>
        <w:spacing w:after="80"/>
      </w:pPr>
      <w:r>
        <w:rPr>
          <w:sz w:val="22"/>
          <w:szCs w:val="22"/>
        </w:rPr>
        <w:t xml:space="preserve">Don't fill silence with features. Ask: “What made you take the survey in the first place?” Their original pain is the thread — pull it and connect it to one deliverable.</w:t>
      </w:r>
    </w:p>
    <w:p>
      <w:pPr>
        <w:pStyle w:val="Heading3"/>
      </w:pPr>
      <w:r>
        <w:t xml:space="preserve">Technical problems during a session</w:t>
      </w:r>
    </w:p>
    <w:p>
      <w:pPr>
        <w:pStyle w:val="ListParagraph"/>
        <w:numPr>
          <w:ilvl w:val="0"/>
          <w:numId w:val="2"/>
        </w:numPr>
        <w:spacing w:after="80"/>
      </w:pPr>
      <w:r>
        <w:rPr>
          <w:sz w:val="22"/>
          <w:szCs w:val="22"/>
        </w:rPr>
        <w:t xml:space="preserve">Download fails → check their order status in admin; redeliver if needed. Blueprint import errors → verify Make.com plan tier and connection scopes first (90% of issues). Anything you can't fix in 5 minutes → park it, continue the agenda, resolve by email same-day.</w:t>
      </w:r>
    </w:p>
    <w:p>
      <w:pPr>
        <w:pStyle w:val="Heading1"/>
        <w:pageBreakBefore/>
      </w:pPr>
      <w:r>
        <w:t xml:space="preserve">4. Presenting Each Deliverable</w:t>
      </w:r>
    </w:p>
    <w:p>
      <w:pPr>
        <w:spacing w:after="140"/>
      </w:pPr>
      <w:r>
        <w:rPr>
          <w:sz w:val="22"/>
          <w:szCs w:val="22"/>
        </w:rPr>
        <w:t xml:space="preserve">For every file: open it on screen share, lead with the one insight that's specific to THEM, then show structure, then assign one action. Below: what each artifact is, the highlight to lead with, and the question you'll most often get.</w:t>
      </w:r>
    </w:p>
    <w:p>
      <w:pPr>
        <w:pStyle w:val="Heading3"/>
      </w:pPr>
      <w:r>
        <w:t xml:space="preserve">AI Readiness Report (PDF)</w:t>
      </w:r>
    </w:p>
    <w:p>
      <w:pPr>
        <w:pStyle w:val="ListParagraph"/>
        <w:numPr>
          <w:ilvl w:val="0"/>
          <w:numId w:val="2"/>
        </w:numPr>
        <w:spacing w:after="80"/>
      </w:pPr>
      <w:r>
        <w:rPr>
          <w:b/>
          <w:bCs/>
          <w:sz w:val="22"/>
          <w:szCs w:val="22"/>
        </w:rPr>
        <w:t xml:space="preserve">What it is — </w:t>
      </w:r>
      <w:r>
        <w:rPr>
          <w:sz w:val="22"/>
          <w:szCs w:val="22"/>
        </w:rPr>
        <w:t xml:space="preserve">Their full assessment: 5 category scores, ranked opportunities, ROI estimates, 90-day phase plan. Industry-specific (HIPAA-aware for medical, ABA-aware for legal, etc.).</w:t>
      </w:r>
    </w:p>
    <w:p>
      <w:pPr>
        <w:pStyle w:val="ListParagraph"/>
        <w:numPr>
          <w:ilvl w:val="0"/>
          <w:numId w:val="2"/>
        </w:numPr>
        <w:spacing w:after="80"/>
      </w:pPr>
      <w:r>
        <w:rPr>
          <w:b/>
          <w:bCs/>
          <w:sz w:val="22"/>
          <w:szCs w:val="22"/>
        </w:rPr>
        <w:t xml:space="preserve">Lead with — </w:t>
      </w:r>
      <w:r>
        <w:rPr>
          <w:sz w:val="22"/>
          <w:szCs w:val="22"/>
        </w:rPr>
        <w:t xml:space="preserve">Lead with their lowest category score and why it's the unlock.</w:t>
      </w:r>
    </w:p>
    <w:p>
      <w:pPr>
        <w:pStyle w:val="ListParagraph"/>
        <w:numPr>
          <w:ilvl w:val="0"/>
          <w:numId w:val="2"/>
        </w:numPr>
        <w:spacing w:after="80"/>
      </w:pPr>
      <w:r>
        <w:rPr>
          <w:b/>
          <w:bCs/>
          <w:sz w:val="22"/>
          <w:szCs w:val="22"/>
        </w:rPr>
        <w:t xml:space="preserve">Top question — </w:t>
      </w:r>
      <w:r>
        <w:rPr>
          <w:sz w:val="22"/>
          <w:szCs w:val="22"/>
        </w:rPr>
        <w:t xml:space="preserve">“How was this calculated?” → From their survey answers via our scoring model; every number traces to an input they gave.</w:t>
      </w:r>
    </w:p>
    <w:p>
      <w:pPr>
        <w:pStyle w:val="Heading3"/>
      </w:pPr>
      <w:r>
        <w:t xml:space="preserve">Opportunity Brief (PDF)</w:t>
      </w:r>
    </w:p>
    <w:p>
      <w:pPr>
        <w:pStyle w:val="ListParagraph"/>
        <w:numPr>
          <w:ilvl w:val="0"/>
          <w:numId w:val="2"/>
        </w:numPr>
        <w:spacing w:after="80"/>
      </w:pPr>
      <w:r>
        <w:rPr>
          <w:b/>
          <w:bCs/>
          <w:sz w:val="22"/>
          <w:szCs w:val="22"/>
        </w:rPr>
        <w:t xml:space="preserve">What it is — </w:t>
      </w:r>
      <w:r>
        <w:rPr>
          <w:sz w:val="22"/>
          <w:szCs w:val="22"/>
        </w:rPr>
        <w:t xml:space="preserve">Audit-tier core: top automations ranked by ROI with implementation notes.</w:t>
      </w:r>
    </w:p>
    <w:p>
      <w:pPr>
        <w:pStyle w:val="ListParagraph"/>
        <w:numPr>
          <w:ilvl w:val="0"/>
          <w:numId w:val="2"/>
        </w:numPr>
        <w:spacing w:after="80"/>
      </w:pPr>
      <w:r>
        <w:rPr>
          <w:b/>
          <w:bCs/>
          <w:sz w:val="22"/>
          <w:szCs w:val="22"/>
        </w:rPr>
        <w:t xml:space="preserve">Lead with — </w:t>
      </w:r>
      <w:r>
        <w:rPr>
          <w:sz w:val="22"/>
          <w:szCs w:val="22"/>
        </w:rPr>
        <w:t xml:space="preserve">Lead with opportunity #1 expressed in their hours and dollars.</w:t>
      </w:r>
    </w:p>
    <w:p>
      <w:pPr>
        <w:pStyle w:val="ListParagraph"/>
        <w:numPr>
          <w:ilvl w:val="0"/>
          <w:numId w:val="2"/>
        </w:numPr>
        <w:spacing w:after="80"/>
      </w:pPr>
      <w:r>
        <w:rPr>
          <w:b/>
          <w:bCs/>
          <w:sz w:val="22"/>
          <w:szCs w:val="22"/>
        </w:rPr>
        <w:t xml:space="preserve">Top question — </w:t>
      </w:r>
      <w:r>
        <w:rPr>
          <w:sz w:val="22"/>
          <w:szCs w:val="22"/>
        </w:rPr>
        <w:t xml:space="preserve">“Why is X ranked above Y?” → Ranking weighs their time-drain ranking, team size, and revenue numbers.</w:t>
      </w:r>
    </w:p>
    <w:p>
      <w:pPr>
        <w:pStyle w:val="Heading3"/>
      </w:pPr>
      <w:r>
        <w:t xml:space="preserve">Opportunity Roadmap (PDF)</w:t>
      </w:r>
    </w:p>
    <w:p>
      <w:pPr>
        <w:pStyle w:val="ListParagraph"/>
        <w:numPr>
          <w:ilvl w:val="0"/>
          <w:numId w:val="2"/>
        </w:numPr>
        <w:spacing w:after="80"/>
      </w:pPr>
      <w:r>
        <w:rPr>
          <w:b/>
          <w:bCs/>
          <w:sz w:val="22"/>
          <w:szCs w:val="22"/>
        </w:rPr>
        <w:t xml:space="preserve">What it is — </w:t>
      </w:r>
      <w:r>
        <w:rPr>
          <w:sz w:val="22"/>
          <w:szCs w:val="22"/>
        </w:rPr>
        <w:t xml:space="preserve">90-day phased execution plan (start → expand → scale).</w:t>
      </w:r>
    </w:p>
    <w:p>
      <w:pPr>
        <w:pStyle w:val="ListParagraph"/>
        <w:numPr>
          <w:ilvl w:val="0"/>
          <w:numId w:val="2"/>
        </w:numPr>
        <w:spacing w:after="80"/>
      </w:pPr>
      <w:r>
        <w:rPr>
          <w:b/>
          <w:bCs/>
          <w:sz w:val="22"/>
          <w:szCs w:val="22"/>
        </w:rPr>
        <w:t xml:space="preserve">Lead with — </w:t>
      </w:r>
      <w:r>
        <w:rPr>
          <w:sz w:val="22"/>
          <w:szCs w:val="22"/>
        </w:rPr>
        <w:t xml:space="preserve">Lead with how small phase one deliberately is — momentum by design.</w:t>
      </w:r>
    </w:p>
    <w:p>
      <w:pPr>
        <w:pStyle w:val="ListParagraph"/>
        <w:numPr>
          <w:ilvl w:val="0"/>
          <w:numId w:val="2"/>
        </w:numPr>
        <w:spacing w:after="80"/>
      </w:pPr>
      <w:r>
        <w:rPr>
          <w:b/>
          <w:bCs/>
          <w:sz w:val="22"/>
          <w:szCs w:val="22"/>
        </w:rPr>
        <w:t xml:space="preserve">Top question — </w:t>
      </w:r>
      <w:r>
        <w:rPr>
          <w:sz w:val="22"/>
          <w:szCs w:val="22"/>
        </w:rPr>
        <w:t xml:space="preserve">“What if we go slower?” → Phases are sequential, not calendar-locked; the order is what matters.</w:t>
      </w:r>
    </w:p>
    <w:p>
      <w:pPr>
        <w:pStyle w:val="Heading3"/>
      </w:pPr>
      <w:r>
        <w:t xml:space="preserve">Implementation Checklist (PDF)</w:t>
      </w:r>
    </w:p>
    <w:p>
      <w:pPr>
        <w:pStyle w:val="ListParagraph"/>
        <w:numPr>
          <w:ilvl w:val="0"/>
          <w:numId w:val="2"/>
        </w:numPr>
        <w:spacing w:after="80"/>
      </w:pPr>
      <w:r>
        <w:rPr>
          <w:b/>
          <w:bCs/>
          <w:sz w:val="22"/>
          <w:szCs w:val="22"/>
        </w:rPr>
        <w:t xml:space="preserve">What it is — </w:t>
      </w:r>
      <w:r>
        <w:rPr>
          <w:sz w:val="22"/>
          <w:szCs w:val="22"/>
        </w:rPr>
        <w:t xml:space="preserve">Week-by-week 30-day action list.</w:t>
      </w:r>
    </w:p>
    <w:p>
      <w:pPr>
        <w:pStyle w:val="ListParagraph"/>
        <w:numPr>
          <w:ilvl w:val="0"/>
          <w:numId w:val="2"/>
        </w:numPr>
        <w:spacing w:after="80"/>
      </w:pPr>
      <w:r>
        <w:rPr>
          <w:b/>
          <w:bCs/>
          <w:sz w:val="22"/>
          <w:szCs w:val="22"/>
        </w:rPr>
        <w:t xml:space="preserve">Lead with — </w:t>
      </w:r>
      <w:r>
        <w:rPr>
          <w:sz w:val="22"/>
          <w:szCs w:val="22"/>
        </w:rPr>
        <w:t xml:space="preserve">Lead by assigning week 1 to a named person on the call.</w:t>
      </w:r>
    </w:p>
    <w:p>
      <w:pPr>
        <w:pStyle w:val="ListParagraph"/>
        <w:numPr>
          <w:ilvl w:val="0"/>
          <w:numId w:val="2"/>
        </w:numPr>
        <w:spacing w:after="80"/>
      </w:pPr>
      <w:r>
        <w:rPr>
          <w:b/>
          <w:bCs/>
          <w:sz w:val="22"/>
          <w:szCs w:val="22"/>
        </w:rPr>
        <w:t xml:space="preserve">Top question — </w:t>
      </w:r>
      <w:r>
        <w:rPr>
          <w:sz w:val="22"/>
          <w:szCs w:val="22"/>
        </w:rPr>
        <w:t xml:space="preserve">“Who should own this?” → Their survey answer for AI owner; revisit if that person lacks time.</w:t>
      </w:r>
    </w:p>
    <w:p>
      <w:pPr>
        <w:pStyle w:val="Heading3"/>
      </w:pPr>
      <w:r>
        <w:t xml:space="preserve">Tool Stack Guide / HIPAA Tool Guide (PDF)</w:t>
      </w:r>
    </w:p>
    <w:p>
      <w:pPr>
        <w:pStyle w:val="ListParagraph"/>
        <w:numPr>
          <w:ilvl w:val="0"/>
          <w:numId w:val="2"/>
        </w:numPr>
        <w:spacing w:after="80"/>
      </w:pPr>
      <w:r>
        <w:rPr>
          <w:b/>
          <w:bCs/>
          <w:sz w:val="22"/>
          <w:szCs w:val="22"/>
        </w:rPr>
        <w:t xml:space="preserve">What it is — </w:t>
      </w:r>
      <w:r>
        <w:rPr>
          <w:sz w:val="22"/>
          <w:szCs w:val="22"/>
        </w:rPr>
        <w:t xml:space="preserve">Recommended tools with real pricing, learning curves, integration paths; compliance-flagged where relevant.</w:t>
      </w:r>
    </w:p>
    <w:p>
      <w:pPr>
        <w:pStyle w:val="ListParagraph"/>
        <w:numPr>
          <w:ilvl w:val="0"/>
          <w:numId w:val="2"/>
        </w:numPr>
        <w:spacing w:after="80"/>
      </w:pPr>
      <w:r>
        <w:rPr>
          <w:b/>
          <w:bCs/>
          <w:sz w:val="22"/>
          <w:szCs w:val="22"/>
        </w:rPr>
        <w:t xml:space="preserve">Lead with — </w:t>
      </w:r>
      <w:r>
        <w:rPr>
          <w:sz w:val="22"/>
          <w:szCs w:val="22"/>
        </w:rPr>
        <w:t xml:space="preserve">Lead with the one tool that connects to what they ALREADY use (their survey stack).</w:t>
      </w:r>
    </w:p>
    <w:p>
      <w:pPr>
        <w:pStyle w:val="ListParagraph"/>
        <w:numPr>
          <w:ilvl w:val="0"/>
          <w:numId w:val="2"/>
        </w:numPr>
        <w:spacing w:after="80"/>
      </w:pPr>
      <w:r>
        <w:rPr>
          <w:b/>
          <w:bCs/>
          <w:sz w:val="22"/>
          <w:szCs w:val="22"/>
        </w:rPr>
        <w:t xml:space="preserve">Top question — </w:t>
      </w:r>
      <w:r>
        <w:rPr>
          <w:sz w:val="22"/>
          <w:szCs w:val="22"/>
        </w:rPr>
        <w:t xml:space="preserve">“Can't we just use free ChatGPT?” → Business accounts exist for data protection and shared templates; the guide shows the cost difference is small versus the risk.</w:t>
      </w:r>
    </w:p>
    <w:p>
      <w:pPr>
        <w:pStyle w:val="Heading3"/>
      </w:pPr>
      <w:r>
        <w:t xml:space="preserve">Executive Briefing (PDF deck)</w:t>
      </w:r>
    </w:p>
    <w:p>
      <w:pPr>
        <w:pStyle w:val="ListParagraph"/>
        <w:numPr>
          <w:ilvl w:val="0"/>
          <w:numId w:val="2"/>
        </w:numPr>
        <w:spacing w:after="80"/>
      </w:pPr>
      <w:r>
        <w:rPr>
          <w:b/>
          <w:bCs/>
          <w:sz w:val="22"/>
          <w:szCs w:val="22"/>
        </w:rPr>
        <w:t xml:space="preserve">What it is — </w:t>
      </w:r>
      <w:r>
        <w:rPr>
          <w:sz w:val="22"/>
          <w:szCs w:val="22"/>
        </w:rPr>
        <w:t xml:space="preserve">Leadership-facing summary of score, opportunities, investment, and returns.</w:t>
      </w:r>
    </w:p>
    <w:p>
      <w:pPr>
        <w:pStyle w:val="ListParagraph"/>
        <w:numPr>
          <w:ilvl w:val="0"/>
          <w:numId w:val="2"/>
        </w:numPr>
        <w:spacing w:after="80"/>
      </w:pPr>
      <w:r>
        <w:rPr>
          <w:b/>
          <w:bCs/>
          <w:sz w:val="22"/>
          <w:szCs w:val="22"/>
        </w:rPr>
        <w:t xml:space="preserve">Lead with — </w:t>
      </w:r>
      <w:r>
        <w:rPr>
          <w:sz w:val="22"/>
          <w:szCs w:val="22"/>
        </w:rPr>
        <w:t xml:space="preserve">Lead with: this is for the meeting where they convince partners/leadership.</w:t>
      </w:r>
    </w:p>
    <w:p>
      <w:pPr>
        <w:pStyle w:val="ListParagraph"/>
        <w:numPr>
          <w:ilvl w:val="0"/>
          <w:numId w:val="2"/>
        </w:numPr>
        <w:spacing w:after="80"/>
      </w:pPr>
      <w:r>
        <w:rPr>
          <w:b/>
          <w:bCs/>
          <w:sz w:val="22"/>
          <w:szCs w:val="22"/>
        </w:rPr>
        <w:t xml:space="preserve">Top question — </w:t>
      </w:r>
      <w:r>
        <w:rPr>
          <w:sz w:val="22"/>
          <w:szCs w:val="22"/>
        </w:rPr>
        <w:t xml:space="preserve">“Can you present it to my partners?” → Within a session, yes — that's a great use of one.</w:t>
      </w:r>
    </w:p>
    <w:p>
      <w:pPr>
        <w:pStyle w:val="Heading3"/>
      </w:pPr>
      <w:r>
        <w:t xml:space="preserve">ROI Calculator (Excel)</w:t>
      </w:r>
    </w:p>
    <w:p>
      <w:pPr>
        <w:pStyle w:val="ListParagraph"/>
        <w:numPr>
          <w:ilvl w:val="0"/>
          <w:numId w:val="2"/>
        </w:numPr>
        <w:spacing w:after="80"/>
      </w:pPr>
      <w:r>
        <w:rPr>
          <w:b/>
          <w:bCs/>
          <w:sz w:val="22"/>
          <w:szCs w:val="22"/>
        </w:rPr>
        <w:t xml:space="preserve">What it is — </w:t>
      </w:r>
      <w:r>
        <w:rPr>
          <w:sz w:val="22"/>
          <w:szCs w:val="22"/>
        </w:rPr>
        <w:t xml:space="preserve">Live-formula model: edit the yellow input cells, every output recalculates. Pre-loaded with their survey numbers.</w:t>
      </w:r>
    </w:p>
    <w:p>
      <w:pPr>
        <w:pStyle w:val="ListParagraph"/>
        <w:numPr>
          <w:ilvl w:val="0"/>
          <w:numId w:val="2"/>
        </w:numPr>
        <w:spacing w:after="80"/>
      </w:pPr>
      <w:r>
        <w:rPr>
          <w:b/>
          <w:bCs/>
          <w:sz w:val="22"/>
          <w:szCs w:val="22"/>
        </w:rPr>
        <w:t xml:space="preserve">Lead with — </w:t>
      </w:r>
      <w:r>
        <w:rPr>
          <w:sz w:val="22"/>
          <w:szCs w:val="22"/>
        </w:rPr>
        <w:t xml:space="preserve">DEMO IT LIVE: change one input on the call and let them watch the annual ROI move. This single moment makes the price feel small.</w:t>
      </w:r>
    </w:p>
    <w:p>
      <w:pPr>
        <w:pStyle w:val="ListParagraph"/>
        <w:numPr>
          <w:ilvl w:val="0"/>
          <w:numId w:val="2"/>
        </w:numPr>
        <w:spacing w:after="80"/>
      </w:pPr>
      <w:r>
        <w:rPr>
          <w:b/>
          <w:bCs/>
          <w:sz w:val="22"/>
          <w:szCs w:val="22"/>
        </w:rPr>
        <w:t xml:space="preserve">Top question — </w:t>
      </w:r>
      <w:r>
        <w:rPr>
          <w:sz w:val="22"/>
          <w:szCs w:val="22"/>
        </w:rPr>
        <w:t xml:space="preserve">“Are these numbers guaranteed?” → They're estimates driven by their own inputs; the calculator exists so they can track REAL numbers as they go.</w:t>
      </w:r>
    </w:p>
    <w:p>
      <w:pPr>
        <w:pStyle w:val="Heading3"/>
      </w:pPr>
      <w:r>
        <w:t xml:space="preserve">Automation Blueprint Pack (ZIP)</w:t>
      </w:r>
    </w:p>
    <w:p>
      <w:pPr>
        <w:pStyle w:val="ListParagraph"/>
        <w:numPr>
          <w:ilvl w:val="0"/>
          <w:numId w:val="2"/>
        </w:numPr>
        <w:spacing w:after="80"/>
      </w:pPr>
      <w:r>
        <w:rPr>
          <w:b/>
          <w:bCs/>
          <w:sz w:val="22"/>
          <w:szCs w:val="22"/>
        </w:rPr>
        <w:t xml:space="preserve">What it is — </w:t>
      </w:r>
      <w:r>
        <w:rPr>
          <w:sz w:val="22"/>
          <w:szCs w:val="22"/>
        </w:rPr>
        <w:t xml:space="preserve">Importable Make.com workflow blueprints + README, built for their industry's workflows.</w:t>
      </w:r>
    </w:p>
    <w:p>
      <w:pPr>
        <w:pStyle w:val="ListParagraph"/>
        <w:numPr>
          <w:ilvl w:val="0"/>
          <w:numId w:val="2"/>
        </w:numPr>
        <w:spacing w:after="80"/>
      </w:pPr>
      <w:r>
        <w:rPr>
          <w:b/>
          <w:bCs/>
          <w:sz w:val="22"/>
          <w:szCs w:val="22"/>
        </w:rPr>
        <w:t xml:space="preserve">Lead with — </w:t>
      </w:r>
      <w:r>
        <w:rPr>
          <w:sz w:val="22"/>
          <w:szCs w:val="22"/>
        </w:rPr>
        <w:t xml:space="preserve">Lead with what the automation does end-to-end in plain English BEFORE showing any JSON or modules.</w:t>
      </w:r>
    </w:p>
    <w:p>
      <w:pPr>
        <w:pStyle w:val="ListParagraph"/>
        <w:numPr>
          <w:ilvl w:val="0"/>
          <w:numId w:val="2"/>
        </w:numPr>
        <w:spacing w:after="80"/>
      </w:pPr>
      <w:r>
        <w:rPr>
          <w:b/>
          <w:bCs/>
          <w:sz w:val="22"/>
          <w:szCs w:val="22"/>
        </w:rPr>
        <w:t xml:space="preserve">Top question — </w:t>
      </w:r>
      <w:r>
        <w:rPr>
          <w:sz w:val="22"/>
          <w:szCs w:val="22"/>
        </w:rPr>
        <w:t xml:space="preserve">“Do we need a developer?” → No — these import directly; connecting accounts takes minutes each, and that's exactly what your working sessions are for.</w:t>
      </w:r>
    </w:p>
    <w:p>
      <w:pPr>
        <w:pStyle w:val="Heading3"/>
      </w:pPr>
      <w:r>
        <w:t xml:space="preserve">CRM Setup Guide (PDF)</w:t>
      </w:r>
    </w:p>
    <w:p>
      <w:pPr>
        <w:pStyle w:val="ListParagraph"/>
        <w:numPr>
          <w:ilvl w:val="0"/>
          <w:numId w:val="2"/>
        </w:numPr>
        <w:spacing w:after="80"/>
      </w:pPr>
      <w:r>
        <w:rPr>
          <w:b/>
          <w:bCs/>
          <w:sz w:val="22"/>
          <w:szCs w:val="22"/>
        </w:rPr>
        <w:t xml:space="preserve">What it is — </w:t>
      </w:r>
      <w:r>
        <w:rPr>
          <w:sz w:val="22"/>
          <w:szCs w:val="22"/>
        </w:rPr>
        <w:t xml:space="preserve">Step-by-step CRM configuration for their recommended platform: pipelines, fields, automation triggers.</w:t>
      </w:r>
    </w:p>
    <w:p>
      <w:pPr>
        <w:pStyle w:val="ListParagraph"/>
        <w:numPr>
          <w:ilvl w:val="0"/>
          <w:numId w:val="2"/>
        </w:numPr>
        <w:spacing w:after="80"/>
      </w:pPr>
      <w:r>
        <w:rPr>
          <w:b/>
          <w:bCs/>
          <w:sz w:val="22"/>
          <w:szCs w:val="22"/>
        </w:rPr>
        <w:t xml:space="preserve">Lead with — </w:t>
      </w:r>
      <w:r>
        <w:rPr>
          <w:sz w:val="22"/>
          <w:szCs w:val="22"/>
        </w:rPr>
        <w:t xml:space="preserve">Lead with their current state (from the survey): “You're on [their CRM/None] — this takes you to [target] in [N] steps.”</w:t>
      </w:r>
    </w:p>
    <w:p>
      <w:pPr>
        <w:pStyle w:val="ListParagraph"/>
        <w:numPr>
          <w:ilvl w:val="0"/>
          <w:numId w:val="2"/>
        </w:numPr>
        <w:spacing w:after="80"/>
      </w:pPr>
      <w:r>
        <w:rPr>
          <w:b/>
          <w:bCs/>
          <w:sz w:val="22"/>
          <w:szCs w:val="22"/>
        </w:rPr>
        <w:t xml:space="preserve">Top question — </w:t>
      </w:r>
      <w:r>
        <w:rPr>
          <w:sz w:val="22"/>
          <w:szCs w:val="22"/>
        </w:rPr>
        <w:t xml:space="preserve">“We already have a CRM” → The guide includes adapt-in-place paths; switching is only recommended when staying costs more.</w:t>
      </w:r>
    </w:p>
    <w:p>
      <w:pPr>
        <w:pStyle w:val="Heading3"/>
      </w:pPr>
      <w:r>
        <w:t xml:space="preserve">Staff Training Guide (PDF)</w:t>
      </w:r>
    </w:p>
    <w:p>
      <w:pPr>
        <w:pStyle w:val="ListParagraph"/>
        <w:numPr>
          <w:ilvl w:val="0"/>
          <w:numId w:val="2"/>
        </w:numPr>
        <w:spacing w:after="80"/>
      </w:pPr>
      <w:r>
        <w:rPr>
          <w:b/>
          <w:bCs/>
          <w:sz w:val="22"/>
          <w:szCs w:val="22"/>
        </w:rPr>
        <w:t xml:space="preserve">What it is — </w:t>
      </w:r>
      <w:r>
        <w:rPr>
          <w:sz w:val="22"/>
          <w:szCs w:val="22"/>
        </w:rPr>
        <w:t xml:space="preserve">Two-week team adoption plan: daily exercises, role guides, FAQs, success metrics.</w:t>
      </w:r>
    </w:p>
    <w:p>
      <w:pPr>
        <w:pStyle w:val="ListParagraph"/>
        <w:numPr>
          <w:ilvl w:val="0"/>
          <w:numId w:val="2"/>
        </w:numPr>
        <w:spacing w:after="80"/>
      </w:pPr>
      <w:r>
        <w:rPr>
          <w:b/>
          <w:bCs/>
          <w:sz w:val="22"/>
          <w:szCs w:val="22"/>
        </w:rPr>
        <w:t xml:space="preserve">Lead with — </w:t>
      </w:r>
      <w:r>
        <w:rPr>
          <w:sz w:val="22"/>
          <w:szCs w:val="22"/>
        </w:rPr>
        <w:t xml:space="preserve">Lead with the FAQ page — it answers the questions their staff are already asking quietly (“will AI replace my job?”).</w:t>
      </w:r>
    </w:p>
    <w:p>
      <w:pPr>
        <w:pStyle w:val="ListParagraph"/>
        <w:numPr>
          <w:ilvl w:val="0"/>
          <w:numId w:val="2"/>
        </w:numPr>
        <w:spacing w:after="80"/>
      </w:pPr>
      <w:r>
        <w:rPr>
          <w:b/>
          <w:bCs/>
          <w:sz w:val="22"/>
          <w:szCs w:val="22"/>
        </w:rPr>
        <w:t xml:space="preserve">Top question — </w:t>
      </w:r>
      <w:r>
        <w:rPr>
          <w:sz w:val="22"/>
          <w:szCs w:val="22"/>
        </w:rPr>
        <w:t xml:space="preserve">“My team will resist” → Week 1 is built around low-risk internal tasks for exactly this reason; resistance drops when nobody's client-facing work is touched yet.</w:t>
      </w:r>
    </w:p>
    <w:p>
      <w:pPr>
        <w:pStyle w:val="Heading3"/>
      </w:pPr>
      <w:r>
        <w:t xml:space="preserve">Industry kits (Prompt Library, Content Packs, Win-Back/Review Kits, Intake System, Bid Assistant, Communication Kit)</w:t>
      </w:r>
    </w:p>
    <w:p>
      <w:pPr>
        <w:pStyle w:val="ListParagraph"/>
        <w:numPr>
          <w:ilvl w:val="0"/>
          <w:numId w:val="2"/>
        </w:numPr>
        <w:spacing w:after="80"/>
      </w:pPr>
      <w:r>
        <w:rPr>
          <w:b/>
          <w:bCs/>
          <w:sz w:val="22"/>
          <w:szCs w:val="22"/>
        </w:rPr>
        <w:t xml:space="preserve">What it is — </w:t>
      </w:r>
      <w:r>
        <w:rPr>
          <w:sz w:val="22"/>
          <w:szCs w:val="22"/>
        </w:rPr>
        <w:t xml:space="preserve">Ready-to-use prompts, message sequences, and content with merge fields, specific to their vertical.</w:t>
      </w:r>
    </w:p>
    <w:p>
      <w:pPr>
        <w:pStyle w:val="ListParagraph"/>
        <w:numPr>
          <w:ilvl w:val="0"/>
          <w:numId w:val="2"/>
        </w:numPr>
        <w:spacing w:after="80"/>
      </w:pPr>
      <w:r>
        <w:rPr>
          <w:b/>
          <w:bCs/>
          <w:sz w:val="22"/>
          <w:szCs w:val="22"/>
        </w:rPr>
        <w:t xml:space="preserve">Lead with — </w:t>
      </w:r>
      <w:r>
        <w:rPr>
          <w:sz w:val="22"/>
          <w:szCs w:val="22"/>
        </w:rPr>
        <w:t xml:space="preserve">Lead by running ONE prompt live with their real scenario and reading the output together.</w:t>
      </w:r>
    </w:p>
    <w:p>
      <w:pPr>
        <w:pStyle w:val="ListParagraph"/>
        <w:numPr>
          <w:ilvl w:val="0"/>
          <w:numId w:val="2"/>
        </w:numPr>
        <w:spacing w:after="80"/>
      </w:pPr>
      <w:r>
        <w:rPr>
          <w:b/>
          <w:bCs/>
          <w:sz w:val="22"/>
          <w:szCs w:val="22"/>
        </w:rPr>
        <w:t xml:space="preserve">Top question — </w:t>
      </w:r>
      <w:r>
        <w:rPr>
          <w:sz w:val="22"/>
          <w:szCs w:val="22"/>
        </w:rPr>
        <w:t xml:space="preserve">“Can we customize these?” → Yes — they're starting templates; show the bracketed variables and have them fill one in.</w:t>
      </w:r>
    </w:p>
    <w:p>
      <w:pPr>
        <w:pStyle w:val="Heading1"/>
        <w:pageBreakBefore/>
      </w:pPr>
      <w:r>
        <w:t xml:space="preserve">5. Email Templates</w:t>
      </w:r>
    </w:p>
    <w:p>
      <w:pPr>
        <w:pStyle w:val="Heading2"/>
      </w:pPr>
      <w:r>
        <w:t xml:space="preserve">5.1 Booking the First Session (send within 1 business day of purchase)</w:t>
      </w:r>
    </w:p>
    <w:p>
      <w:pPr>
        <w:spacing w:after="140"/>
      </w:pPr>
      <w:r>
        <w:rPr>
          <w:b/>
          <w:bCs/>
          <w:sz w:val="22"/>
          <w:szCs w:val="22"/>
        </w:rPr>
        <w:t xml:space="preserve">Subject: Your Clinovyr deliverables are ready — let's walk through them</w:t>
      </w:r>
    </w:p>
    <w:p>
      <w:pPr>
        <w:spacing w:after="140"/>
      </w:pPr>
      <w:r>
        <w:rPr>
          <w:sz w:val="22"/>
          <w:szCs w:val="22"/>
        </w:rPr>
        <w:t xml:space="preserve">Hi [name] — your [package] deliverables are live in your portal, and I've already been through them. Before we meet, take 10 minutes with your [headline file]; the rest we'll cover together. Grab a time here: [Calendly link]. One thing worth knowing going in: [one specific, personalized observation from their report]. Talk soon, [you].</w:t>
      </w:r>
    </w:p>
    <w:p>
      <w:pPr>
        <w:pStyle w:val="Heading2"/>
      </w:pPr>
      <w:r>
        <w:t xml:space="preserve">5.2 Post-Session Follow-Up (same day)</w:t>
      </w:r>
    </w:p>
    <w:p>
      <w:pPr>
        <w:spacing w:after="140"/>
      </w:pPr>
      <w:r>
        <w:rPr>
          <w:b/>
          <w:bCs/>
          <w:sz w:val="22"/>
          <w:szCs w:val="22"/>
        </w:rPr>
        <w:t xml:space="preserve">Subject: Your next 3 steps</w:t>
      </w:r>
    </w:p>
    <w:p>
      <w:pPr>
        <w:spacing w:after="140"/>
      </w:pPr>
      <w:r>
        <w:rPr>
          <w:sz w:val="22"/>
          <w:szCs w:val="22"/>
        </w:rPr>
        <w:t xml:space="preserve">Great session today. What we agreed: 1) [step, owner, date]; 2) [step]; 3) [step]. Everything we walked through is in your portal. I'm on email support through [date] — send me anything that gets stuck. [you]</w:t>
      </w:r>
    </w:p>
    <w:p>
      <w:pPr>
        <w:pStyle w:val="Heading2"/>
      </w:pPr>
      <w:r>
        <w:t xml:space="preserve">5.3 30-Day Check-In (closes the support window, opens the upgrade)</w:t>
      </w:r>
    </w:p>
    <w:p>
      <w:pPr>
        <w:spacing w:after="140"/>
      </w:pPr>
      <w:r>
        <w:rPr>
          <w:b/>
          <w:bCs/>
          <w:sz w:val="22"/>
          <w:szCs w:val="22"/>
        </w:rPr>
        <w:t xml:space="preserve">Subject: 30-day check — how's [automation] running?</w:t>
      </w:r>
    </w:p>
    <w:p>
      <w:pPr>
        <w:spacing w:after="140"/>
      </w:pPr>
      <w:r>
        <w:rPr>
          <w:sz w:val="22"/>
          <w:szCs w:val="22"/>
        </w:rPr>
        <w:t xml:space="preserve">Hi [name] — it's been a month since [automation] went live. Two questions: is it still running clean, and what did the ROI calculator show for month one? If you're ready for the next opportunity on your roadmap ([next item]), the [next package] picks up exactly there — and your [current package] experience means we skip straight to building. Either way, I'd love a quick Google review if the experience earned it: [link]. [you]</w:t>
      </w:r>
    </w:p>
    <w:p>
      <w:pPr>
        <w:pStyle w:val="Heading1"/>
        <w:pageBreakBefore/>
      </w:pPr>
      <w:r>
        <w:t xml:space="preserve">6. Session Checklists</w:t>
      </w:r>
    </w:p>
    <w:p>
      <w:pPr>
        <w:pStyle w:val="Heading2"/>
      </w:pPr>
      <w:r>
        <w:t xml:space="preserve">Before every call</w:t>
      </w:r>
    </w:p>
    <w:p>
      <w:pPr>
        <w:pStyle w:val="ListParagraph"/>
        <w:numPr>
          <w:ilvl w:val="0"/>
          <w:numId w:val="2"/>
        </w:numPr>
        <w:spacing w:after="80"/>
      </w:pPr>
      <w:r>
        <w:rPr>
          <w:sz w:val="22"/>
          <w:szCs w:val="22"/>
        </w:rPr>
        <w:t xml:space="preserve">Read their survey: score, tier, top 3 opportunities, their numbers, concern, AI owner, goals</w:t>
      </w:r>
    </w:p>
    <w:p>
      <w:pPr>
        <w:pStyle w:val="ListParagraph"/>
        <w:numPr>
          <w:ilvl w:val="0"/>
          <w:numId w:val="2"/>
        </w:numPr>
        <w:spacing w:after="80"/>
      </w:pPr>
      <w:r>
        <w:rPr>
          <w:sz w:val="22"/>
          <w:szCs w:val="22"/>
        </w:rPr>
        <w:t xml:space="preserve">Open their actual deliverables — never generic samples</w:t>
      </w:r>
    </w:p>
    <w:p>
      <w:pPr>
        <w:pStyle w:val="ListParagraph"/>
        <w:numPr>
          <w:ilvl w:val="0"/>
          <w:numId w:val="2"/>
        </w:numPr>
        <w:spacing w:after="80"/>
      </w:pPr>
      <w:r>
        <w:rPr>
          <w:sz w:val="22"/>
          <w:szCs w:val="22"/>
        </w:rPr>
        <w:t xml:space="preserve">Check admin for Fallback badges or failed files; resolve with the owner first</w:t>
      </w:r>
    </w:p>
    <w:p>
      <w:pPr>
        <w:pStyle w:val="ListParagraph"/>
        <w:numPr>
          <w:ilvl w:val="0"/>
          <w:numId w:val="2"/>
        </w:numPr>
        <w:spacing w:after="80"/>
      </w:pPr>
      <w:r>
        <w:rPr>
          <w:sz w:val="22"/>
          <w:szCs w:val="22"/>
        </w:rPr>
        <w:t xml:space="preserve">Have Make.com / their tool tabs ready if it's a build session</w:t>
      </w:r>
    </w:p>
    <w:p>
      <w:pPr>
        <w:pStyle w:val="ListParagraph"/>
        <w:numPr>
          <w:ilvl w:val="0"/>
          <w:numId w:val="2"/>
        </w:numPr>
        <w:spacing w:after="80"/>
      </w:pPr>
      <w:r>
        <w:rPr>
          <w:sz w:val="22"/>
          <w:szCs w:val="22"/>
        </w:rPr>
        <w:t xml:space="preserve">Know exactly which session number this is and what its exit criteria are</w:t>
      </w:r>
    </w:p>
    <w:p>
      <w:pPr>
        <w:pStyle w:val="Heading2"/>
      </w:pPr>
      <w:r>
        <w:t xml:space="preserve">During</w:t>
      </w:r>
    </w:p>
    <w:p>
      <w:pPr>
        <w:pStyle w:val="ListParagraph"/>
        <w:numPr>
          <w:ilvl w:val="0"/>
          <w:numId w:val="2"/>
        </w:numPr>
        <w:spacing w:after="80"/>
      </w:pPr>
      <w:r>
        <w:rPr>
          <w:sz w:val="22"/>
          <w:szCs w:val="22"/>
        </w:rPr>
        <w:t xml:space="preserve">Reference at least 3 things from THEIR survey</w:t>
      </w:r>
    </w:p>
    <w:p>
      <w:pPr>
        <w:pStyle w:val="ListParagraph"/>
        <w:numPr>
          <w:ilvl w:val="0"/>
          <w:numId w:val="2"/>
        </w:numPr>
        <w:spacing w:after="80"/>
      </w:pPr>
      <w:r>
        <w:rPr>
          <w:sz w:val="22"/>
          <w:szCs w:val="22"/>
        </w:rPr>
        <w:t xml:space="preserve">Screen-share their files, not slides</w:t>
      </w:r>
    </w:p>
    <w:p>
      <w:pPr>
        <w:pStyle w:val="ListParagraph"/>
        <w:numPr>
          <w:ilvl w:val="0"/>
          <w:numId w:val="2"/>
        </w:numPr>
        <w:spacing w:after="80"/>
      </w:pPr>
      <w:r>
        <w:rPr>
          <w:sz w:val="22"/>
          <w:szCs w:val="22"/>
        </w:rPr>
        <w:t xml:space="preserve">They drive, you navigate (build sessions)</w:t>
      </w:r>
    </w:p>
    <w:p>
      <w:pPr>
        <w:pStyle w:val="ListParagraph"/>
        <w:numPr>
          <w:ilvl w:val="0"/>
          <w:numId w:val="2"/>
        </w:numPr>
        <w:spacing w:after="80"/>
      </w:pPr>
      <w:r>
        <w:rPr>
          <w:sz w:val="22"/>
          <w:szCs w:val="22"/>
        </w:rPr>
        <w:t xml:space="preserve">One live demo moment per call (ROI cell edit, prompt run, or automation test)</w:t>
      </w:r>
    </w:p>
    <w:p>
      <w:pPr>
        <w:pStyle w:val="ListParagraph"/>
        <w:numPr>
          <w:ilvl w:val="0"/>
          <w:numId w:val="2"/>
        </w:numPr>
        <w:spacing w:after="80"/>
      </w:pPr>
      <w:r>
        <w:rPr>
          <w:sz w:val="22"/>
          <w:szCs w:val="22"/>
        </w:rPr>
        <w:t xml:space="preserve">End with named owners and dates — never “let us know if you have questions”</w:t>
      </w:r>
    </w:p>
    <w:p>
      <w:pPr>
        <w:pStyle w:val="Heading2"/>
      </w:pPr>
      <w:r>
        <w:t xml:space="preserve">After</w:t>
      </w:r>
    </w:p>
    <w:p>
      <w:pPr>
        <w:pStyle w:val="ListParagraph"/>
        <w:numPr>
          <w:ilvl w:val="0"/>
          <w:numId w:val="2"/>
        </w:numPr>
        <w:spacing w:after="80"/>
      </w:pPr>
      <w:r>
        <w:rPr>
          <w:sz w:val="22"/>
          <w:szCs w:val="22"/>
        </w:rPr>
        <w:t xml:space="preserve">Same-day follow-up email with the 3 agreed steps</w:t>
      </w:r>
    </w:p>
    <w:p>
      <w:pPr>
        <w:pStyle w:val="ListParagraph"/>
        <w:numPr>
          <w:ilvl w:val="0"/>
          <w:numId w:val="2"/>
        </w:numPr>
        <w:spacing w:after="80"/>
      </w:pPr>
      <w:r>
        <w:rPr>
          <w:sz w:val="22"/>
          <w:szCs w:val="22"/>
        </w:rPr>
        <w:t xml:space="preserve">Log session notes in admin (what was built, what's pending, temperature)</w:t>
      </w:r>
    </w:p>
    <w:p>
      <w:pPr>
        <w:pStyle w:val="ListParagraph"/>
        <w:numPr>
          <w:ilvl w:val="0"/>
          <w:numId w:val="2"/>
        </w:numPr>
        <w:spacing w:after="80"/>
      </w:pPr>
      <w:r>
        <w:rPr>
          <w:sz w:val="22"/>
          <w:szCs w:val="22"/>
        </w:rPr>
        <w:t xml:space="preserve">Flag to owner: refund requests, upgrade interest, scope-creep asks, testimonial-ready customers</w:t>
      </w:r>
    </w:p>
    <w:p>
      <w:pPr>
        <w:pStyle w:val="ListParagraph"/>
        <w:numPr>
          <w:ilvl w:val="0"/>
          <w:numId w:val="2"/>
        </w:numPr>
        <w:spacing w:after="80"/>
      </w:pPr>
      <w:r>
        <w:rPr>
          <w:sz w:val="22"/>
          <w:szCs w:val="22"/>
        </w:rPr>
        <w:t xml:space="preserve">Schedule the next session before the energy fades</w:t>
      </w:r>
    </w:p>
    <w:p>
      <w:pPr>
        <w:pStyle w:val="Heading1"/>
        <w:pageBreakBefore/>
      </w:pPr>
      <w:r>
        <w:t xml:space="preserve">7. When to Escalate to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Situation</w:t>
            </w:r>
          </w:p>
        </w:tc>
        <w:tc>
          <w:tcPr>
            <w:tcW w:type="dxa" w:w="6060"/>
            <w:tcBorders>
              <w:top w:val="single" w:color="CCCCCC" w:sz="1"/>
              <w:left w:val="single" w:color="CCCCCC" w:sz="1"/>
              <w:bottom w:val="single" w:color="CCCCCC" w:sz="1"/>
              <w:right w:val="single" w:color="CCCCCC" w:sz="1"/>
            </w:tcBorders>
            <w:shd w:fill="0D0F12" w:val="clear"/>
            <w:tcMar>
              <w:top w:type="dxa" w:w="80"/>
              <w:left w:type="dxa" w:w="120"/>
              <w:bottom w:type="dxa" w:w="80"/>
              <w:right w:type="dxa" w:w="120"/>
            </w:tcMar>
          </w:tcPr>
          <w:p>
            <w:pPr>
              <w:spacing w:after="0"/>
            </w:pPr>
            <w:r>
              <w:rPr>
                <w:b/>
                <w:bCs/>
                <w:color w:val="F5F2ED"/>
                <w:sz w:val="20"/>
                <w:szCs w:val="20"/>
              </w:rPr>
              <w:t xml:space="preserve">Why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Refund request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Only the owner approves refunds (admin panel action)</w:t>
            </w:r>
          </w:p>
        </w:tc>
      </w:tr>
      <w:tr>
        <w:tc>
          <w:tcPr>
            <w:tcW w:type="dxa" w:w="3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Fallback badge on any deliverable</w:t>
            </w:r>
          </w:p>
        </w:tc>
        <w:tc>
          <w:tcPr>
            <w:tcW w:type="dxa" w:w="60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Owner can regenerate at full quality before the customer notices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Customer asks for custom development or ongoing management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Pricing/scope decision — never improvise an offer</w:t>
            </w:r>
          </w:p>
        </w:tc>
      </w:tr>
      <w:tr>
        <w:tc>
          <w:tcPr>
            <w:tcW w:type="dxa" w:w="3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Compliance-sensitive question (HIPAA specifics, legal advice)</w:t>
            </w:r>
          </w:p>
        </w:tc>
        <w:tc>
          <w:tcPr>
            <w:tcW w:type="dxa" w:w="60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We point to the guides and their own counsel; owner decides anything beyond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Press, partnership, or referral-program asks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color w:val="0D0F12"/>
                <w:sz w:val="20"/>
                <w:szCs w:val="20"/>
              </w:rPr>
              <w:t xml:space="preserve">Business development belongs to the owner</w:t>
            </w:r>
          </w:p>
        </w:tc>
      </w:tr>
      <w:tr>
        <w:tc>
          <w:tcPr>
            <w:tcW w:type="dxa" w:w="330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A genuinely thrilled customer</w:t>
            </w:r>
          </w:p>
        </w:tc>
        <w:tc>
          <w:tcPr>
            <w:tcW w:type="dxa" w:w="6060"/>
            <w:tcBorders>
              <w:top w:val="single" w:color="CCCCCC" w:sz="1"/>
              <w:left w:val="single" w:color="CCCCCC" w:sz="1"/>
              <w:bottom w:val="single" w:color="CCCCCC" w:sz="1"/>
              <w:right w:val="single" w:color="CCCCCC" w:sz="1"/>
            </w:tcBorders>
            <w:shd w:fill="F7F5F1" w:val="clear"/>
            <w:tcMar>
              <w:top w:type="dxa" w:w="80"/>
              <w:left w:type="dxa" w:w="120"/>
              <w:bottom w:type="dxa" w:w="80"/>
              <w:right w:type="dxa" w:w="120"/>
            </w:tcMar>
          </w:tcPr>
          <w:p>
            <w:pPr>
              <w:spacing w:after="0"/>
            </w:pPr>
            <w:r>
              <w:rPr>
                <w:b w:val="false"/>
                <w:bCs w:val="false"/>
                <w:color w:val="0D0F12"/>
                <w:sz w:val="20"/>
                <w:szCs w:val="20"/>
              </w:rPr>
              <w:t xml:space="preserve">Testimonial and case-study pipeline — the marketing engine needs these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468"/>
        <w:sz w:val="16"/>
        <w:szCs w:val="16"/>
      </w:rPr>
      <w:t xml:space="preserve">Page </w:t>
    </w:r>
    <w:r>
      <w:rPr>
        <w:color w:val="7A74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468"/>
        <w:sz w:val="16"/>
        <w:szCs w:val="16"/>
      </w:rPr>
      <w:t xml:space="preserve">Clinovyr — Client Success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5A" w:sz="8" w:space="4"/>
      </w:pBdr>
      <w:spacing w:after="200" w:before="280"/>
      <w:outlineLvl w:val="0"/>
    </w:pPr>
    <w:rPr>
      <w:rFonts w:ascii="Arial" w:cs="Arial" w:eastAsia="Arial" w:hAnsi="Arial"/>
      <w:b/>
      <w:bCs/>
      <w:color w:val="0D0F12"/>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1A6B5A"/>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0D0F1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2026-06-10T16:37:23.408Z</dcterms:created>
  <dcterms:modified xsi:type="dcterms:W3CDTF">2026-06-10T16:37:23.409Z</dcterms:modified>
</cp:coreProperties>
</file>

<file path=docProps/custom.xml><?xml version="1.0" encoding="utf-8"?>
<Properties xmlns="http://schemas.openxmlformats.org/officeDocument/2006/custom-properties" xmlns:vt="http://schemas.openxmlformats.org/officeDocument/2006/docPropsVTypes"/>
</file>