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922B6" w14:textId="623043F1" w:rsidR="00314E0F" w:rsidRDefault="00D5247C" w:rsidP="00D5247C">
      <w:pPr>
        <w:ind w:hanging="1769"/>
        <w:rPr>
          <w:rFonts w:ascii="Times New Roman" w:hAnsi="Times New Roman" w:cs="Times New Roman"/>
          <w:b/>
          <w:bCs/>
          <w:sz w:val="28"/>
          <w:szCs w:val="28"/>
        </w:rPr>
      </w:pPr>
      <w:r w:rsidRPr="00D5247C">
        <w:rPr>
          <w:rFonts w:ascii="Times New Roman" w:hAnsi="Times New Roman" w:cs="Times New Roman"/>
          <w:b/>
          <w:bCs/>
          <w:sz w:val="28"/>
          <w:szCs w:val="28"/>
        </w:rPr>
        <w:t>Escenarios e invariantes del dominio de la plataforma logística</w:t>
      </w:r>
    </w:p>
    <w:p w14:paraId="70AB689D" w14:textId="7AD936BC" w:rsidR="00D5247C" w:rsidRDefault="00D5247C" w:rsidP="00D5247C">
      <w:pPr>
        <w:ind w:hanging="1769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593B4" w14:textId="77777777" w:rsidR="00D5247C" w:rsidRPr="00D5247C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D5247C">
        <w:rPr>
          <w:rFonts w:ascii="Times New Roman" w:hAnsi="Times New Roman" w:cs="Times New Roman"/>
          <w:b/>
          <w:bCs/>
        </w:rPr>
        <w:t>1. Introducción</w:t>
      </w:r>
    </w:p>
    <w:p w14:paraId="73904C36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01C89C12" w14:textId="77777777" w:rsidR="00D5247C" w:rsidRPr="00D5247C" w:rsidRDefault="00D5247C" w:rsidP="00D5247C">
      <w:pPr>
        <w:ind w:left="142" w:firstLine="284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Es fundamental que la plataforma logística cuente con reglas precisas para asignar mensajeros a las entregas y así minimizar errores durante el proceso. Por ello, se establecen invariantes y escenarios que permiten verificar el comportamiento esperado del sistema.</w:t>
      </w:r>
    </w:p>
    <w:p w14:paraId="08181A1C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1FAE672A" w14:textId="77777777" w:rsidR="00D5247C" w:rsidRPr="00D5247C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D5247C">
        <w:rPr>
          <w:rFonts w:ascii="Times New Roman" w:hAnsi="Times New Roman" w:cs="Times New Roman"/>
          <w:b/>
          <w:bCs/>
        </w:rPr>
        <w:t>2. Invariantes del dominio</w:t>
      </w:r>
    </w:p>
    <w:p w14:paraId="00B86934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3DA8A7E6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Las invariantes son normas que siempre deben respetarse:</w:t>
      </w:r>
    </w:p>
    <w:p w14:paraId="0A3E0700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089F4992" w14:textId="77777777" w:rsidR="00D5247C" w:rsidRPr="00D5247C" w:rsidRDefault="00D5247C" w:rsidP="00D5247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Existencia de la entrega: no se puede asignar un mensajero a una entrega que no existe.</w:t>
      </w:r>
    </w:p>
    <w:p w14:paraId="61D60CDA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6BB7E47B" w14:textId="77777777" w:rsidR="00D5247C" w:rsidRPr="00D5247C" w:rsidRDefault="00D5247C" w:rsidP="00D5247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Asignación única: una entrega no puede tener dos asignaciones activas simultáneamente.</w:t>
      </w:r>
    </w:p>
    <w:p w14:paraId="08C521F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0DB5E8EA" w14:textId="77777777" w:rsidR="00D5247C" w:rsidRPr="00D5247C" w:rsidRDefault="00D5247C" w:rsidP="00D5247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Disponibilidad: solo se puede asignar a un mensajero que esté disponible.</w:t>
      </w:r>
    </w:p>
    <w:p w14:paraId="16B5121B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3B845905" w14:textId="77777777" w:rsidR="00D5247C" w:rsidRPr="00D5247C" w:rsidRDefault="00D5247C" w:rsidP="00D5247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Control del dominio: la entidad Delivery debe verificar las reglas al ejecutar AssignCourier(courierId).</w:t>
      </w:r>
    </w:p>
    <w:p w14:paraId="5F57EC08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4B06D93B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  <w:b/>
          <w:bCs/>
        </w:rPr>
        <w:t>3. Escenarios de comportamiento</w:t>
      </w:r>
    </w:p>
    <w:p w14:paraId="60C87C9B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06612DCA" w14:textId="77777777" w:rsidR="00D5247C" w:rsidRPr="00062708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062708">
        <w:rPr>
          <w:rFonts w:ascii="Times New Roman" w:hAnsi="Times New Roman" w:cs="Times New Roman"/>
          <w:b/>
          <w:bCs/>
        </w:rPr>
        <w:t>Escenario 1. Asignación exitosa</w:t>
      </w:r>
    </w:p>
    <w:p w14:paraId="59264BF0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2D3C20D0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Dado: una entrega que está registrada y un mensajero que se encuentra disponible.</w:t>
      </w:r>
    </w:p>
    <w:p w14:paraId="76C3913E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47A7F4E1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Cuando: se solicita la asignación.</w:t>
      </w:r>
    </w:p>
    <w:p w14:paraId="116A313C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31EF87F1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Entonces: se asigna el mensajero y se registra el resultado.</w:t>
      </w:r>
    </w:p>
    <w:p w14:paraId="4D3EE46B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00CDBBBC" w14:textId="77777777" w:rsidR="00D5247C" w:rsidRPr="00062708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062708">
        <w:rPr>
          <w:rFonts w:ascii="Times New Roman" w:hAnsi="Times New Roman" w:cs="Times New Roman"/>
          <w:b/>
          <w:bCs/>
        </w:rPr>
        <w:t>Escenario 2. Entrega inexistente</w:t>
      </w:r>
    </w:p>
    <w:p w14:paraId="6FA7CD1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13751673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Dado: una entrega que no está registrada.</w:t>
      </w:r>
    </w:p>
    <w:p w14:paraId="0DEB0648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0C5CBD18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Cuando: se intenta asignarle un mensajero.</w:t>
      </w:r>
    </w:p>
    <w:p w14:paraId="5CCEF964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0B424999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Entonces: el sistema rechaza la operación.</w:t>
      </w:r>
    </w:p>
    <w:p w14:paraId="090E2503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7EAEA0EE" w14:textId="77777777" w:rsidR="00D5247C" w:rsidRPr="00062708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062708">
        <w:rPr>
          <w:rFonts w:ascii="Times New Roman" w:hAnsi="Times New Roman" w:cs="Times New Roman"/>
          <w:b/>
          <w:bCs/>
        </w:rPr>
        <w:t>Escenario 3. Entrega ya asignada</w:t>
      </w:r>
    </w:p>
    <w:p w14:paraId="0C60B72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75604F20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Dado: una entrega que tiene una asignación activa.</w:t>
      </w:r>
    </w:p>
    <w:p w14:paraId="0AC882A7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4948F63E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Cuando: se intenta asignar a otro mensajero.</w:t>
      </w:r>
    </w:p>
    <w:p w14:paraId="0F1B7D7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2CAA23DD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Entonces: el sistema evita una segunda asignación activa.</w:t>
      </w:r>
    </w:p>
    <w:p w14:paraId="162EAE01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17D6123D" w14:textId="77777777" w:rsidR="00D5247C" w:rsidRPr="00062708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062708">
        <w:rPr>
          <w:rFonts w:ascii="Times New Roman" w:hAnsi="Times New Roman" w:cs="Times New Roman"/>
          <w:b/>
          <w:bCs/>
        </w:rPr>
        <w:t>Escenario 4. Mensajero no disponible</w:t>
      </w:r>
    </w:p>
    <w:p w14:paraId="0A8678A4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63CEF42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Dado: una entrega pendiente y un mensajero que no está disponible.</w:t>
      </w:r>
    </w:p>
    <w:p w14:paraId="157A894A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18F1AA09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Cuando: se intenta llevar a cabo la asignación.</w:t>
      </w:r>
    </w:p>
    <w:p w14:paraId="0A14E00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5DE4492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Entonces: el sistema rechaza la solicitud.</w:t>
      </w:r>
    </w:p>
    <w:p w14:paraId="19D87096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1F63DC2C" w14:textId="77777777" w:rsidR="00D5247C" w:rsidRPr="00062708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062708">
        <w:rPr>
          <w:rFonts w:ascii="Times New Roman" w:hAnsi="Times New Roman" w:cs="Times New Roman"/>
          <w:b/>
          <w:bCs/>
        </w:rPr>
        <w:t>Escenario 5. Error al guardar</w:t>
      </w:r>
    </w:p>
    <w:p w14:paraId="550247DE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538BFF37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Dado: una asignación válida.</w:t>
      </w:r>
    </w:p>
    <w:p w14:paraId="3CCACC94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4B171D4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Cuando: ocurre un fallo al guardar los cambios.</w:t>
      </w:r>
    </w:p>
    <w:p w14:paraId="50CC4DD8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48D331C2" w14:textId="1E8BA070" w:rsid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Entonces: el sistema informa que no pudo finalizar el guardado.</w:t>
      </w:r>
    </w:p>
    <w:p w14:paraId="6D96A11B" w14:textId="46AF8065" w:rsidR="00062708" w:rsidRDefault="00062708" w:rsidP="00D5247C">
      <w:pPr>
        <w:ind w:hanging="1769"/>
        <w:rPr>
          <w:rFonts w:ascii="Times New Roman" w:hAnsi="Times New Roman" w:cs="Times New Roman"/>
        </w:rPr>
      </w:pPr>
    </w:p>
    <w:p w14:paraId="55DD78A2" w14:textId="2C69C5CE" w:rsidR="00062708" w:rsidRDefault="00062708" w:rsidP="00D5247C">
      <w:pPr>
        <w:ind w:hanging="1769"/>
        <w:rPr>
          <w:rFonts w:ascii="Times New Roman" w:hAnsi="Times New Roman" w:cs="Times New Roman"/>
        </w:rPr>
      </w:pPr>
    </w:p>
    <w:p w14:paraId="70D63957" w14:textId="65629FB6" w:rsidR="00062708" w:rsidRDefault="00062708" w:rsidP="00D5247C">
      <w:pPr>
        <w:ind w:hanging="1769"/>
        <w:rPr>
          <w:rFonts w:ascii="Times New Roman" w:hAnsi="Times New Roman" w:cs="Times New Roman"/>
        </w:rPr>
      </w:pPr>
    </w:p>
    <w:p w14:paraId="1395F28B" w14:textId="7A8687C6" w:rsidR="00062708" w:rsidRDefault="00062708" w:rsidP="00D5247C">
      <w:pPr>
        <w:ind w:hanging="1769"/>
        <w:rPr>
          <w:rFonts w:ascii="Times New Roman" w:hAnsi="Times New Roman" w:cs="Times New Roman"/>
        </w:rPr>
      </w:pPr>
    </w:p>
    <w:p w14:paraId="1613A97F" w14:textId="77777777" w:rsidR="00062708" w:rsidRPr="00D5247C" w:rsidRDefault="00062708" w:rsidP="00D5247C">
      <w:pPr>
        <w:ind w:hanging="1769"/>
        <w:rPr>
          <w:rFonts w:ascii="Times New Roman" w:hAnsi="Times New Roman" w:cs="Times New Roman"/>
        </w:rPr>
      </w:pPr>
    </w:p>
    <w:p w14:paraId="6928B498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59A5123E" w14:textId="77777777" w:rsidR="00D5247C" w:rsidRPr="00062708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062708">
        <w:rPr>
          <w:rFonts w:ascii="Times New Roman" w:hAnsi="Times New Roman" w:cs="Times New Roman"/>
          <w:b/>
          <w:bCs/>
        </w:rPr>
        <w:lastRenderedPageBreak/>
        <w:t>4. Estados de la entrega</w:t>
      </w:r>
    </w:p>
    <w:p w14:paraId="2CB9CB5C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6EBB6568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La entrega puede manejar diferentes estados, de acuerdo con las reglas establecidas para el dominio:</w:t>
      </w:r>
    </w:p>
    <w:p w14:paraId="262E3095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550A89E3" w14:textId="77777777" w:rsidR="00D5247C" w:rsidRPr="00062708" w:rsidRDefault="00D5247C" w:rsidP="000627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62708">
        <w:rPr>
          <w:rFonts w:ascii="Times New Roman" w:hAnsi="Times New Roman" w:cs="Times New Roman"/>
        </w:rPr>
        <w:t>Pendiente de asignación: aún no se le ha asignado un mensajero.</w:t>
      </w:r>
    </w:p>
    <w:p w14:paraId="1058A76E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341BD1E5" w14:textId="77777777" w:rsidR="00D5247C" w:rsidRPr="00062708" w:rsidRDefault="00D5247C" w:rsidP="000627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62708">
        <w:rPr>
          <w:rFonts w:ascii="Times New Roman" w:hAnsi="Times New Roman" w:cs="Times New Roman"/>
        </w:rPr>
        <w:t>Asignada: ya cuenta con un mensajero asignado.</w:t>
      </w:r>
    </w:p>
    <w:p w14:paraId="2A501B1B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5E2C9746" w14:textId="77777777" w:rsidR="00D5247C" w:rsidRPr="00062708" w:rsidRDefault="00D5247C" w:rsidP="000627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62708">
        <w:rPr>
          <w:rFonts w:ascii="Times New Roman" w:hAnsi="Times New Roman" w:cs="Times New Roman"/>
        </w:rPr>
        <w:t>En tránsito: el mensajero está realizando la entrega.</w:t>
      </w:r>
    </w:p>
    <w:p w14:paraId="6FB448AB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7254CC11" w14:textId="77777777" w:rsidR="00D5247C" w:rsidRPr="00062708" w:rsidRDefault="00D5247C" w:rsidP="000627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62708">
        <w:rPr>
          <w:rFonts w:ascii="Times New Roman" w:hAnsi="Times New Roman" w:cs="Times New Roman"/>
        </w:rPr>
        <w:t>Entregada: el proceso se ha completado correctamente.</w:t>
      </w:r>
    </w:p>
    <w:p w14:paraId="3A25A36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50FBAB85" w14:textId="77777777" w:rsidR="00D5247C" w:rsidRPr="00062708" w:rsidRDefault="00D5247C" w:rsidP="000627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62708">
        <w:rPr>
          <w:rFonts w:ascii="Times New Roman" w:hAnsi="Times New Roman" w:cs="Times New Roman"/>
        </w:rPr>
        <w:t>Cancelada: la entrega ha sido anulada.</w:t>
      </w:r>
    </w:p>
    <w:p w14:paraId="61EFF11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4D020A01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Los cambios entre estados deben seguir las reglas del negocio.</w:t>
      </w:r>
    </w:p>
    <w:p w14:paraId="624696BD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4911AA59" w14:textId="77777777" w:rsidR="00D5247C" w:rsidRPr="00062708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062708">
        <w:rPr>
          <w:rFonts w:ascii="Times New Roman" w:hAnsi="Times New Roman" w:cs="Times New Roman"/>
          <w:b/>
          <w:bCs/>
        </w:rPr>
        <w:t>5. Relación con la arquitectura</w:t>
      </w:r>
    </w:p>
    <w:p w14:paraId="45C1026E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18871798" w14:textId="77777777" w:rsidR="00D5247C" w:rsidRPr="00D5247C" w:rsidRDefault="00D5247C" w:rsidP="00062708">
      <w:pPr>
        <w:ind w:left="142" w:firstLine="284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El caso de uso AssignCourierUseCase consulta la entrega a través de IDeliveryRepository, verifica que no haya una asignación activa, comprueba la disponibilidad del mensajero, solicita la asignación a Delivery y guarda el resultado.</w:t>
      </w:r>
    </w:p>
    <w:p w14:paraId="11A0EFB3" w14:textId="77777777" w:rsidR="00D5247C" w:rsidRPr="00D5247C" w:rsidRDefault="00D5247C" w:rsidP="00062708">
      <w:pPr>
        <w:ind w:left="142" w:firstLine="284"/>
        <w:rPr>
          <w:rFonts w:ascii="Times New Roman" w:hAnsi="Times New Roman" w:cs="Times New Roman"/>
        </w:rPr>
      </w:pPr>
    </w:p>
    <w:p w14:paraId="66185275" w14:textId="77777777" w:rsidR="00D5247C" w:rsidRPr="00D5247C" w:rsidRDefault="00D5247C" w:rsidP="00062708">
      <w:pPr>
        <w:ind w:left="142" w:firstLine="284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Esta separación permite mantener las reglas del negocio independientes de las bases de datos y de los servicios externos.</w:t>
      </w:r>
    </w:p>
    <w:p w14:paraId="4E2047B1" w14:textId="77777777" w:rsidR="00D5247C" w:rsidRPr="00D5247C" w:rsidRDefault="00D5247C" w:rsidP="00062708">
      <w:pPr>
        <w:ind w:left="142" w:firstLine="284"/>
        <w:rPr>
          <w:rFonts w:ascii="Times New Roman" w:hAnsi="Times New Roman" w:cs="Times New Roman"/>
        </w:rPr>
      </w:pPr>
    </w:p>
    <w:p w14:paraId="476B2E70" w14:textId="77777777" w:rsidR="00D5247C" w:rsidRPr="00062708" w:rsidRDefault="00D5247C" w:rsidP="00D5247C">
      <w:pPr>
        <w:ind w:hanging="1769"/>
        <w:rPr>
          <w:rFonts w:ascii="Times New Roman" w:hAnsi="Times New Roman" w:cs="Times New Roman"/>
          <w:b/>
          <w:bCs/>
        </w:rPr>
      </w:pPr>
      <w:r w:rsidRPr="00062708">
        <w:rPr>
          <w:rFonts w:ascii="Times New Roman" w:hAnsi="Times New Roman" w:cs="Times New Roman"/>
          <w:b/>
          <w:bCs/>
        </w:rPr>
        <w:t>6. Conclusión</w:t>
      </w:r>
    </w:p>
    <w:p w14:paraId="75E1500F" w14:textId="77777777" w:rsidR="00D5247C" w:rsidRPr="00D5247C" w:rsidRDefault="00D5247C" w:rsidP="00D5247C">
      <w:pPr>
        <w:ind w:hanging="1769"/>
        <w:rPr>
          <w:rFonts w:ascii="Times New Roman" w:hAnsi="Times New Roman" w:cs="Times New Roman"/>
        </w:rPr>
      </w:pPr>
    </w:p>
    <w:p w14:paraId="7A15B31E" w14:textId="5FC93354" w:rsidR="00D5247C" w:rsidRPr="00062708" w:rsidRDefault="00D5247C" w:rsidP="00062708">
      <w:pPr>
        <w:ind w:left="142" w:firstLine="284"/>
        <w:rPr>
          <w:rFonts w:ascii="Times New Roman" w:hAnsi="Times New Roman" w:cs="Times New Roman"/>
        </w:rPr>
      </w:pPr>
      <w:r w:rsidRPr="00D5247C">
        <w:rPr>
          <w:rFonts w:ascii="Times New Roman" w:hAnsi="Times New Roman" w:cs="Times New Roman"/>
        </w:rPr>
        <w:t>Establecer escenarios, invariantes y estados contribuye a prevenir errores y a asegurar la coherencia de la plataforma logística. Estas normas forman la base para implementar y probar el proceso de asignación de entregas</w:t>
      </w:r>
      <w:r w:rsidRPr="00062708">
        <w:rPr>
          <w:rFonts w:ascii="Times New Roman" w:hAnsi="Times New Roman" w:cs="Times New Roman"/>
        </w:rPr>
        <w:t>.</w:t>
      </w:r>
    </w:p>
    <w:sectPr w:rsidR="00D5247C" w:rsidRPr="000627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1FD4"/>
    <w:multiLevelType w:val="hybridMultilevel"/>
    <w:tmpl w:val="955A0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608EB"/>
    <w:multiLevelType w:val="hybridMultilevel"/>
    <w:tmpl w:val="A154C1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B1"/>
    <w:rsid w:val="00062708"/>
    <w:rsid w:val="001622A2"/>
    <w:rsid w:val="00314E0F"/>
    <w:rsid w:val="0032226A"/>
    <w:rsid w:val="008576B1"/>
    <w:rsid w:val="009A74EB"/>
    <w:rsid w:val="00D43577"/>
    <w:rsid w:val="00D5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9F95D"/>
  <w15:chartTrackingRefBased/>
  <w15:docId w15:val="{F519816D-572F-40E2-A45F-47CAB4EF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2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2026-10-23T02:29:00Z</dcterms:created>
  <dcterms:modified xsi:type="dcterms:W3CDTF">2026-10-23T02:44:00Z</dcterms:modified>
</cp:coreProperties>
</file>