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E6026" w14:textId="056CD3A3" w:rsidR="00314E0F" w:rsidRDefault="00F0779C" w:rsidP="00F0779C">
      <w:pPr>
        <w:ind w:left="-142"/>
        <w:rPr>
          <w:rFonts w:ascii="Times New Roman" w:hAnsi="Times New Roman" w:cs="Times New Roman"/>
          <w:b/>
          <w:bCs/>
          <w:sz w:val="28"/>
          <w:szCs w:val="28"/>
        </w:rPr>
      </w:pPr>
      <w:r w:rsidRPr="00F0779C">
        <w:rPr>
          <w:rFonts w:ascii="Times New Roman" w:hAnsi="Times New Roman" w:cs="Times New Roman"/>
          <w:b/>
          <w:bCs/>
          <w:sz w:val="28"/>
          <w:szCs w:val="28"/>
        </w:rPr>
        <w:t>Contextos y límites de la plataforma logística</w:t>
      </w:r>
    </w:p>
    <w:p w14:paraId="3AFFD4CE" w14:textId="0393AC58" w:rsidR="00F0779C" w:rsidRDefault="00F0779C" w:rsidP="00F0779C">
      <w:pPr>
        <w:ind w:left="-142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8334A" w14:textId="77777777" w:rsidR="00F0779C" w:rsidRPr="00F0779C" w:rsidRDefault="00F0779C" w:rsidP="00F0779C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0779C">
        <w:rPr>
          <w:rFonts w:ascii="Times New Roman" w:hAnsi="Times New Roman" w:cs="Times New Roman"/>
          <w:b/>
          <w:bCs/>
          <w:sz w:val="24"/>
          <w:szCs w:val="24"/>
        </w:rPr>
        <w:t>Contexto de la plataforma logística</w:t>
      </w:r>
    </w:p>
    <w:p w14:paraId="56A49CE3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042385D0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  <w:r w:rsidRPr="00F0779C">
        <w:rPr>
          <w:rFonts w:ascii="Times New Roman" w:hAnsi="Times New Roman" w:cs="Times New Roman"/>
          <w:sz w:val="24"/>
          <w:szCs w:val="24"/>
        </w:rPr>
        <w:t>La plataforma gestiona el proceso de entregas, abarcando la asignación a mensajeros, la verificación de reglas de negocio y el seguimiento de los estados de las entregas.</w:t>
      </w:r>
    </w:p>
    <w:p w14:paraId="61D12BC4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3088E8AD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b/>
          <w:bCs/>
          <w:sz w:val="24"/>
          <w:szCs w:val="24"/>
        </w:rPr>
      </w:pPr>
      <w:r w:rsidRPr="00F0779C">
        <w:rPr>
          <w:rFonts w:ascii="Times New Roman" w:hAnsi="Times New Roman" w:cs="Times New Roman"/>
          <w:b/>
          <w:bCs/>
          <w:sz w:val="24"/>
          <w:szCs w:val="24"/>
        </w:rPr>
        <w:t>Sus principales funciones incluyen:</w:t>
      </w:r>
    </w:p>
    <w:p w14:paraId="0F5312F6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010B203E" w14:textId="77777777" w:rsidR="00F0779C" w:rsidRPr="00F0779C" w:rsidRDefault="00F0779C" w:rsidP="00F0779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0779C">
        <w:rPr>
          <w:rFonts w:ascii="Times New Roman" w:hAnsi="Times New Roman" w:cs="Times New Roman"/>
          <w:sz w:val="24"/>
          <w:szCs w:val="24"/>
        </w:rPr>
        <w:t>Registrar y consultar información sobre entregas.</w:t>
      </w:r>
    </w:p>
    <w:p w14:paraId="22E098D5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1D53E099" w14:textId="77777777" w:rsidR="00F0779C" w:rsidRPr="00F0779C" w:rsidRDefault="00F0779C" w:rsidP="00F0779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0779C">
        <w:rPr>
          <w:rFonts w:ascii="Times New Roman" w:hAnsi="Times New Roman" w:cs="Times New Roman"/>
          <w:sz w:val="24"/>
          <w:szCs w:val="24"/>
        </w:rPr>
        <w:t>Asignar mensajeros que estén disponibles.</w:t>
      </w:r>
    </w:p>
    <w:p w14:paraId="35DC1BEC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5827EFC2" w14:textId="77777777" w:rsidR="00F0779C" w:rsidRPr="00F0779C" w:rsidRDefault="00F0779C" w:rsidP="00F0779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0779C">
        <w:rPr>
          <w:rFonts w:ascii="Times New Roman" w:hAnsi="Times New Roman" w:cs="Times New Roman"/>
          <w:sz w:val="24"/>
          <w:szCs w:val="24"/>
        </w:rPr>
        <w:t>Verificar las normas del proceso logístico.</w:t>
      </w:r>
    </w:p>
    <w:p w14:paraId="0F25BE7F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3609B985" w14:textId="77777777" w:rsidR="00F0779C" w:rsidRPr="00F0779C" w:rsidRDefault="00F0779C" w:rsidP="00F0779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0779C">
        <w:rPr>
          <w:rFonts w:ascii="Times New Roman" w:hAnsi="Times New Roman" w:cs="Times New Roman"/>
          <w:sz w:val="24"/>
          <w:szCs w:val="24"/>
        </w:rPr>
        <w:t>Actualizar continuamente el estado de las entregas.</w:t>
      </w:r>
    </w:p>
    <w:p w14:paraId="2E1F03AD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76DCCDF3" w14:textId="77777777" w:rsidR="00F0779C" w:rsidRPr="00F0779C" w:rsidRDefault="00F0779C" w:rsidP="00F0779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0779C">
        <w:rPr>
          <w:rFonts w:ascii="Times New Roman" w:hAnsi="Times New Roman" w:cs="Times New Roman"/>
          <w:sz w:val="24"/>
          <w:szCs w:val="24"/>
        </w:rPr>
        <w:t>Reportar los resultados de las operaciones realizadas.</w:t>
      </w:r>
    </w:p>
    <w:p w14:paraId="0FD5D5C5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1976AF06" w14:textId="6A64DAD6" w:rsidR="00F0779C" w:rsidRPr="00F0779C" w:rsidRDefault="00F0779C" w:rsidP="00F0779C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0779C">
        <w:rPr>
          <w:rFonts w:ascii="Times New Roman" w:hAnsi="Times New Roman" w:cs="Times New Roman"/>
          <w:b/>
          <w:bCs/>
          <w:sz w:val="24"/>
          <w:szCs w:val="24"/>
        </w:rPr>
        <w:t>Sistemas externos</w:t>
      </w:r>
    </w:p>
    <w:p w14:paraId="79254574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25E66FE6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  <w:r w:rsidRPr="00F0779C">
        <w:rPr>
          <w:rFonts w:ascii="Times New Roman" w:hAnsi="Times New Roman" w:cs="Times New Roman"/>
          <w:sz w:val="24"/>
          <w:szCs w:val="24"/>
        </w:rPr>
        <w:t>La plataforma puede interactuar con otros sistemas para mejorar sus funcionalidades:</w:t>
      </w:r>
    </w:p>
    <w:p w14:paraId="145F8EAB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30F0EDDE" w14:textId="77777777" w:rsidR="00F0779C" w:rsidRPr="00F0779C" w:rsidRDefault="00F0779C" w:rsidP="00F0779C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0779C">
        <w:rPr>
          <w:rFonts w:ascii="Times New Roman" w:hAnsi="Times New Roman" w:cs="Times New Roman"/>
          <w:sz w:val="24"/>
          <w:szCs w:val="24"/>
        </w:rPr>
        <w:t>ERP: ofrece información relacionada con pedidos y procesos empresariales.</w:t>
      </w:r>
    </w:p>
    <w:p w14:paraId="25E23CE2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73467EC5" w14:textId="77777777" w:rsidR="00F0779C" w:rsidRPr="00F0779C" w:rsidRDefault="00F0779C" w:rsidP="00F0779C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0779C">
        <w:rPr>
          <w:rFonts w:ascii="Times New Roman" w:hAnsi="Times New Roman" w:cs="Times New Roman"/>
          <w:sz w:val="24"/>
          <w:szCs w:val="24"/>
        </w:rPr>
        <w:t>CRM: permite acceder a información de clientes cuando sea necesario.</w:t>
      </w:r>
    </w:p>
    <w:p w14:paraId="727A2F25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546F87B7" w14:textId="77777777" w:rsidR="00F0779C" w:rsidRPr="00F0779C" w:rsidRDefault="00F0779C" w:rsidP="00F0779C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0779C">
        <w:rPr>
          <w:rFonts w:ascii="Times New Roman" w:hAnsi="Times New Roman" w:cs="Times New Roman"/>
          <w:sz w:val="24"/>
          <w:szCs w:val="24"/>
        </w:rPr>
        <w:t>Servicio de ubicación o GPS: proporciona datos para el seguimiento de entregas.</w:t>
      </w:r>
    </w:p>
    <w:p w14:paraId="55B65943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4F8B3AC0" w14:textId="77777777" w:rsidR="00F0779C" w:rsidRPr="00F0779C" w:rsidRDefault="00F0779C" w:rsidP="00F0779C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0779C">
        <w:rPr>
          <w:rFonts w:ascii="Times New Roman" w:hAnsi="Times New Roman" w:cs="Times New Roman"/>
          <w:sz w:val="24"/>
          <w:szCs w:val="24"/>
        </w:rPr>
        <w:t>Servicio de notificaciones: comunica novedades a los usuarios.</w:t>
      </w:r>
    </w:p>
    <w:p w14:paraId="2B59C8AB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2E7417B2" w14:textId="77777777" w:rsidR="00F0779C" w:rsidRPr="00F0779C" w:rsidRDefault="00F0779C" w:rsidP="00F0779C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0779C">
        <w:rPr>
          <w:rFonts w:ascii="Times New Roman" w:hAnsi="Times New Roman" w:cs="Times New Roman"/>
          <w:sz w:val="24"/>
          <w:szCs w:val="24"/>
        </w:rPr>
        <w:lastRenderedPageBreak/>
        <w:t>Servicio de pagos: maneja transacciones de pago cuando se requiere en el proceso.</w:t>
      </w:r>
    </w:p>
    <w:p w14:paraId="36BDDDC2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2CF12A01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  <w:r w:rsidRPr="00F0779C">
        <w:rPr>
          <w:rFonts w:ascii="Times New Roman" w:hAnsi="Times New Roman" w:cs="Times New Roman"/>
          <w:sz w:val="24"/>
          <w:szCs w:val="24"/>
        </w:rPr>
        <w:t>Estos sistemas tienen sus propias responsabilidades y no son sustituidos por la plataforma logística.</w:t>
      </w:r>
    </w:p>
    <w:p w14:paraId="3AE529A0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047AC0FC" w14:textId="16F895C7" w:rsidR="00F0779C" w:rsidRPr="00F0779C" w:rsidRDefault="00F0779C" w:rsidP="00F0779C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0779C">
        <w:rPr>
          <w:rFonts w:ascii="Times New Roman" w:hAnsi="Times New Roman" w:cs="Times New Roman"/>
          <w:b/>
          <w:bCs/>
          <w:sz w:val="24"/>
          <w:szCs w:val="24"/>
        </w:rPr>
        <w:t>Límites de la solución</w:t>
      </w:r>
    </w:p>
    <w:p w14:paraId="744A3F90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5F75641B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  <w:r w:rsidRPr="00F0779C">
        <w:rPr>
          <w:rFonts w:ascii="Times New Roman" w:hAnsi="Times New Roman" w:cs="Times New Roman"/>
          <w:sz w:val="24"/>
          <w:szCs w:val="24"/>
        </w:rPr>
        <w:t>La plataforma gestiona las reglas de asignación y el estado de las entregas dentro de su ámbito. Sin embargo, la disponibilidad de servicios externos, el procesamiento de pagos y la información proporcionada por otros sistemas dependen de sus respectivas implementaciones.</w:t>
      </w:r>
    </w:p>
    <w:p w14:paraId="358E561F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308AB5D5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  <w:r w:rsidRPr="00F0779C">
        <w:rPr>
          <w:rFonts w:ascii="Times New Roman" w:hAnsi="Times New Roman" w:cs="Times New Roman"/>
          <w:sz w:val="24"/>
          <w:szCs w:val="24"/>
        </w:rPr>
        <w:t>La comunicación se lleva a cabo a través de contratos definidos, previniendo que las reglas del negocio dependan directamente de tecnologías externas.</w:t>
      </w:r>
    </w:p>
    <w:p w14:paraId="546E8CA9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301718E5" w14:textId="182D874D" w:rsidR="00F0779C" w:rsidRPr="00F0779C" w:rsidRDefault="00F0779C" w:rsidP="00F0779C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0779C">
        <w:rPr>
          <w:rFonts w:ascii="Times New Roman" w:hAnsi="Times New Roman" w:cs="Times New Roman"/>
          <w:b/>
          <w:bCs/>
          <w:sz w:val="24"/>
          <w:szCs w:val="24"/>
        </w:rPr>
        <w:t>Beneficios</w:t>
      </w:r>
    </w:p>
    <w:p w14:paraId="0122D972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30FC8C22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  <w:r w:rsidRPr="00F0779C">
        <w:rPr>
          <w:rFonts w:ascii="Times New Roman" w:hAnsi="Times New Roman" w:cs="Times New Roman"/>
          <w:sz w:val="24"/>
          <w:szCs w:val="24"/>
        </w:rPr>
        <w:t>Definir los contextos y los límites simplifica el mantenimiento, reduce el acoplamiento y permite modificar o sustituir integraciones sin alterar las normas fundamentales de la plataforma.</w:t>
      </w:r>
    </w:p>
    <w:p w14:paraId="6398C426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76A9DC4D" w14:textId="3EC8E19D" w:rsidR="00F0779C" w:rsidRPr="00F0779C" w:rsidRDefault="00F0779C" w:rsidP="00F0779C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0779C">
        <w:rPr>
          <w:rFonts w:ascii="Times New Roman" w:hAnsi="Times New Roman" w:cs="Times New Roman"/>
          <w:b/>
          <w:bCs/>
          <w:sz w:val="24"/>
          <w:szCs w:val="24"/>
        </w:rPr>
        <w:t>Conclusión</w:t>
      </w:r>
    </w:p>
    <w:p w14:paraId="6D756D1B" w14:textId="77777777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</w:p>
    <w:p w14:paraId="534766B6" w14:textId="03D239EE" w:rsidR="00F0779C" w:rsidRPr="00F0779C" w:rsidRDefault="00F0779C" w:rsidP="00F0779C">
      <w:pPr>
        <w:ind w:left="-142"/>
        <w:rPr>
          <w:rFonts w:ascii="Times New Roman" w:hAnsi="Times New Roman" w:cs="Times New Roman"/>
          <w:sz w:val="24"/>
          <w:szCs w:val="24"/>
        </w:rPr>
      </w:pPr>
      <w:r w:rsidRPr="00F0779C">
        <w:rPr>
          <w:rFonts w:ascii="Times New Roman" w:hAnsi="Times New Roman" w:cs="Times New Roman"/>
          <w:sz w:val="24"/>
          <w:szCs w:val="24"/>
        </w:rPr>
        <w:t>Delimitar los límites de la plataforma logística ayuda a identificar sus responsabilidades y las de los sistemas externos. Esto contribuye a una arquitectura más ordenada, flexible y fácil de ma</w:t>
      </w:r>
      <w:r w:rsidRPr="00F0779C">
        <w:rPr>
          <w:rFonts w:ascii="Times New Roman" w:hAnsi="Times New Roman" w:cs="Times New Roman"/>
          <w:sz w:val="24"/>
          <w:szCs w:val="24"/>
        </w:rPr>
        <w:t>ntener.</w:t>
      </w:r>
    </w:p>
    <w:sectPr w:rsidR="00F0779C" w:rsidRPr="00F077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31BB0"/>
    <w:multiLevelType w:val="hybridMultilevel"/>
    <w:tmpl w:val="EFFE7682"/>
    <w:lvl w:ilvl="0" w:tplc="240A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1" w15:restartNumberingAfterBreak="0">
    <w:nsid w:val="27D14231"/>
    <w:multiLevelType w:val="hybridMultilevel"/>
    <w:tmpl w:val="52420E28"/>
    <w:lvl w:ilvl="0" w:tplc="240A000F">
      <w:start w:val="1"/>
      <w:numFmt w:val="decimal"/>
      <w:lvlText w:val="%1."/>
      <w:lvlJc w:val="left"/>
      <w:pPr>
        <w:ind w:left="935" w:hanging="360"/>
      </w:pPr>
    </w:lvl>
    <w:lvl w:ilvl="1" w:tplc="240A0019" w:tentative="1">
      <w:start w:val="1"/>
      <w:numFmt w:val="lowerLetter"/>
      <w:lvlText w:val="%2."/>
      <w:lvlJc w:val="left"/>
      <w:pPr>
        <w:ind w:left="1655" w:hanging="360"/>
      </w:pPr>
    </w:lvl>
    <w:lvl w:ilvl="2" w:tplc="240A001B" w:tentative="1">
      <w:start w:val="1"/>
      <w:numFmt w:val="lowerRoman"/>
      <w:lvlText w:val="%3."/>
      <w:lvlJc w:val="right"/>
      <w:pPr>
        <w:ind w:left="2375" w:hanging="180"/>
      </w:pPr>
    </w:lvl>
    <w:lvl w:ilvl="3" w:tplc="240A000F" w:tentative="1">
      <w:start w:val="1"/>
      <w:numFmt w:val="decimal"/>
      <w:lvlText w:val="%4."/>
      <w:lvlJc w:val="left"/>
      <w:pPr>
        <w:ind w:left="3095" w:hanging="360"/>
      </w:pPr>
    </w:lvl>
    <w:lvl w:ilvl="4" w:tplc="240A0019" w:tentative="1">
      <w:start w:val="1"/>
      <w:numFmt w:val="lowerLetter"/>
      <w:lvlText w:val="%5."/>
      <w:lvlJc w:val="left"/>
      <w:pPr>
        <w:ind w:left="3815" w:hanging="360"/>
      </w:pPr>
    </w:lvl>
    <w:lvl w:ilvl="5" w:tplc="240A001B" w:tentative="1">
      <w:start w:val="1"/>
      <w:numFmt w:val="lowerRoman"/>
      <w:lvlText w:val="%6."/>
      <w:lvlJc w:val="right"/>
      <w:pPr>
        <w:ind w:left="4535" w:hanging="180"/>
      </w:pPr>
    </w:lvl>
    <w:lvl w:ilvl="6" w:tplc="240A000F" w:tentative="1">
      <w:start w:val="1"/>
      <w:numFmt w:val="decimal"/>
      <w:lvlText w:val="%7."/>
      <w:lvlJc w:val="left"/>
      <w:pPr>
        <w:ind w:left="5255" w:hanging="360"/>
      </w:pPr>
    </w:lvl>
    <w:lvl w:ilvl="7" w:tplc="240A0019" w:tentative="1">
      <w:start w:val="1"/>
      <w:numFmt w:val="lowerLetter"/>
      <w:lvlText w:val="%8."/>
      <w:lvlJc w:val="left"/>
      <w:pPr>
        <w:ind w:left="5975" w:hanging="360"/>
      </w:pPr>
    </w:lvl>
    <w:lvl w:ilvl="8" w:tplc="240A001B" w:tentative="1">
      <w:start w:val="1"/>
      <w:numFmt w:val="lowerRoman"/>
      <w:lvlText w:val="%9."/>
      <w:lvlJc w:val="right"/>
      <w:pPr>
        <w:ind w:left="6695" w:hanging="180"/>
      </w:pPr>
    </w:lvl>
  </w:abstractNum>
  <w:abstractNum w:abstractNumId="2" w15:restartNumberingAfterBreak="0">
    <w:nsid w:val="68BF3CD9"/>
    <w:multiLevelType w:val="hybridMultilevel"/>
    <w:tmpl w:val="3F700FA4"/>
    <w:lvl w:ilvl="0" w:tplc="240A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841"/>
    <w:rsid w:val="001622A2"/>
    <w:rsid w:val="00314E0F"/>
    <w:rsid w:val="0032226A"/>
    <w:rsid w:val="009A74EB"/>
    <w:rsid w:val="00D43577"/>
    <w:rsid w:val="00DA5841"/>
    <w:rsid w:val="00F0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9766"/>
  <w15:chartTrackingRefBased/>
  <w15:docId w15:val="{BDE9D6F2-2F21-46BC-84CB-BB11330C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before="93"/>
        <w:ind w:left="1769"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77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5BC79-6BE9-485C-ADF0-6D36B9B0B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306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Salazar</dc:creator>
  <cp:keywords/>
  <dc:description/>
  <cp:lastModifiedBy>Juan Salazar</cp:lastModifiedBy>
  <cp:revision>2</cp:revision>
  <dcterms:created xsi:type="dcterms:W3CDTF">2026-10-25T00:21:00Z</dcterms:created>
  <dcterms:modified xsi:type="dcterms:W3CDTF">2026-10-25T00:29:00Z</dcterms:modified>
</cp:coreProperties>
</file>