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53FF45C7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921F2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921F27" w:rsidRPr="004A04A1">
        <w:rPr>
          <w:rFonts w:ascii="Courier New" w:hAnsi="Courier New" w:cs="Courier New"/>
          <w:color w:val="FF0000"/>
        </w:rPr>
        <w:fldChar w:fldCharType="begin"/>
      </w:r>
      <w:r w:rsidR="00921F2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921F27" w:rsidRPr="004A04A1">
        <w:rPr>
          <w:rFonts w:ascii="Courier New" w:hAnsi="Courier New" w:cs="Courier New"/>
          <w:color w:val="FF0000"/>
        </w:rPr>
        <w:fldChar w:fldCharType="separate"/>
      </w:r>
      <w:r w:rsidR="00921F27">
        <w:rPr>
          <w:rFonts w:ascii="Courier New" w:hAnsi="Courier New" w:cs="Courier New"/>
          <w:noProof/>
          <w:color w:val="FF0000"/>
        </w:rPr>
        <w:t>«isdraft»</w:t>
      </w:r>
      <w:r w:rsidR="00921F2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0324CB5F" w14:textId="77777777" w:rsidR="00B22D08" w:rsidRDefault="00B22D08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</w:p>
    <w:p w14:paraId="15FCB5A2" w14:textId="77777777" w:rsidR="0034282D" w:rsidRPr="00607735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tbl>
      <w:tblPr>
        <w:tblW w:w="106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1984"/>
        <w:gridCol w:w="1701"/>
        <w:gridCol w:w="2428"/>
      </w:tblGrid>
      <w:tr w:rsidR="0059224B" w:rsidRPr="0059224B" w14:paraId="2A91223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AD0D7F4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F965C9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72C2A80F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Nucleotide Change</w:t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30B631B3" w14:textId="228659DD" w:rsidR="00A1035D" w:rsidRPr="0059224B" w:rsidRDefault="00902BFF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Inferred </w:t>
            </w:r>
            <w:r w:rsidR="00A1035D"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Protein Change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9D6962" w14:textId="77777777" w:rsidR="00A1035D" w:rsidRPr="0059224B" w:rsidRDefault="00F029B8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Read Depth</w:t>
            </w:r>
            <w:r w:rsidR="00E247C1" w:rsidRPr="005922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¶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E0A7C6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Classification</w:t>
            </w:r>
          </w:p>
        </w:tc>
      </w:tr>
      <w:tr w:rsidR="0059224B" w:rsidRPr="00F42F75" w14:paraId="3384ED7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CDB2054" w14:textId="77777777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TableStart:Variants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«TableStart:Variants»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gene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«gene»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D7409C3" w14:textId="77777777" w:rsidR="00271DB4" w:rsidRPr="00F42F75" w:rsidRDefault="005F0C42" w:rsidP="005F0C42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refseq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«refseq»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</w:tcPr>
          <w:p w14:paraId="07A7501D" w14:textId="77777777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hgvsc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«hgvsc»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  <w:hideMark/>
          </w:tcPr>
          <w:p w14:paraId="38B92CF2" w14:textId="6A44F9B5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hgvsp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«hgvsp»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2FE1389" w14:textId="6FE79685" w:rsidR="00271DB4" w:rsidRPr="00F42F75" w:rsidRDefault="00A4595B" w:rsidP="00902BFF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varreaddepth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«varreaddepth»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271DB4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totalreaddepth \* MERGEFORMAT </w:instrTex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 xml:space="preserve">«totalreaddepth </w:t>
            </w:r>
            <w:r w:rsidR="009369EC"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»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</w:instrText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>afpct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 \* MERGEFORMAT 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902BFF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«afpct»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403D85" w14:textId="04CCB2B8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65592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class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="00B63FAD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</w:t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class»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noProof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TableEnd:Variants 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«TableEnd:Variants»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</w:tbl>
    <w:p w14:paraId="0D97838B" w14:textId="77777777" w:rsidR="00E247C1" w:rsidRPr="00E247C1" w:rsidRDefault="00E247C1" w:rsidP="00D40B6B">
      <w:pPr>
        <w:rPr>
          <w:rFonts w:ascii="Arial" w:hAnsi="Arial" w:cs="Arial"/>
          <w:sz w:val="16"/>
          <w:szCs w:val="16"/>
        </w:rPr>
      </w:pPr>
      <w:r w:rsidRPr="00E247C1">
        <w:rPr>
          <w:rFonts w:ascii="Arial" w:hAnsi="Arial" w:cs="Arial"/>
          <w:sz w:val="16"/>
          <w:szCs w:val="16"/>
          <w:vertAlign w:val="superscript"/>
        </w:rPr>
        <w:t>¶</w:t>
      </w:r>
      <w:r w:rsidRPr="00E247C1">
        <w:rPr>
          <w:rFonts w:ascii="Arial" w:hAnsi="Arial" w:cs="Arial"/>
          <w:sz w:val="16"/>
          <w:szCs w:val="16"/>
        </w:rPr>
        <w:t xml:space="preserve"> variant reads / total reads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625C89E" w14:textId="6C608652" w:rsidR="003E1E5F" w:rsidRPr="000D3328" w:rsidRDefault="003E1E5F" w:rsidP="000D3328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«TableStart:</w: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t>Variants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begin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instrText xml:space="preserve"> MERGEFIELD  gene  \* MERGEFORMAT </w:instrTex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separate"/>
      </w:r>
      <w:r w:rsidR="00BE2704"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val="ru-RU"/>
        </w:rPr>
        <w:t>«gene»</w: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="00BE270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: 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mut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«mut»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="0065592D"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</w:t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469AEC98" w14:textId="1ACF54B1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1DD5CCDE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B22D08">
        <w:rPr>
          <w:rFonts w:ascii="Arial" w:hAnsi="Arial" w:cs="Arial"/>
          <w:noProof/>
          <w:sz w:val="18"/>
          <w:szCs w:val="18"/>
          <w:lang w:val="ru-RU"/>
        </w:rPr>
        <w:t>xxxx Cancer Panel, which targets ...</w:t>
      </w:r>
    </w:p>
    <w:p w14:paraId="6FD56B9C" w14:textId="2E2130C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4A57EFE5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7077EDBD" w14:textId="73B3C8AE" w:rsidR="00DC09F1" w:rsidRPr="00DC09F1" w:rsidRDefault="00DC09F1" w:rsidP="00DC09F1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«TableStart:Variants»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genedesc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«genedesc»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3B1A398C" w14:textId="106FFBC8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</w:t>
      </w:r>
      <w:r w:rsidR="00B22D08">
        <w:rPr>
          <w:rFonts w:ascii="Arial" w:eastAsia="Times New Roman" w:hAnsi="Arial"/>
          <w:sz w:val="18"/>
          <w:szCs w:val="18"/>
          <w:lang w:val="en-AU"/>
        </w:rPr>
        <w:t xml:space="preserve">on xxxxxx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3F6432">
      <w:pPr>
        <w:tabs>
          <w:tab w:val="left" w:pos="1701"/>
          <w:tab w:val="left" w:pos="8789"/>
          <w:tab w:val="left" w:pos="9540"/>
        </w:tabs>
        <w:ind w:left="1134" w:right="1267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31AECE4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2AFEBA60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D97CD3">
        <w:rPr>
          <w:rFonts w:ascii="Arial" w:eastAsia="Times New Roman" w:hAnsi="Arial"/>
          <w:noProof/>
          <w:sz w:val="18"/>
          <w:szCs w:val="18"/>
          <w:lang w:val="en-AU"/>
        </w:rPr>
        <w:t>20-Jan-2016 6:06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4E8BE77B" w14:textId="593E4293" w:rsidR="0065472B" w:rsidRDefault="0065472B" w:rsidP="0065472B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Regions of interest coverage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121C47A3" w14:textId="21478761" w:rsidR="0065472B" w:rsidRDefault="0065472B" w:rsidP="0065472B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>
        <w:rPr>
          <w:rFonts w:ascii="Arial" w:eastAsia="Times New Roman" w:hAnsi="Arial"/>
          <w:sz w:val="18"/>
          <w:szCs w:val="18"/>
          <w:lang w:val="en-AU"/>
        </w:rPr>
        <w:instrText>roi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>
        <w:rPr>
          <w:rFonts w:ascii="Arial" w:eastAsia="Times New Roman" w:hAnsi="Arial"/>
          <w:noProof/>
          <w:sz w:val="18"/>
          <w:szCs w:val="18"/>
          <w:lang w:val="en-AU"/>
        </w:rPr>
        <w:t>«rois»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34266D6" w14:textId="153F72E3" w:rsidR="00F14E16" w:rsidRPr="001A2F72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TableStart:Variants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«TableStart:Variants»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instrText>ref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«r</w: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t>ef</w:t>
      </w:r>
      <w:r w:rsidRPr="001A2F72">
        <w:rPr>
          <w:rFonts w:ascii="Arial" w:eastAsia="Times New Roman" w:hAnsi="Arial"/>
          <w:sz w:val="18"/>
          <w:szCs w:val="18"/>
          <w:lang w:val="en-AU"/>
        </w:rPr>
        <w:t>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TableEnd:Variants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«TableEnd:Variants»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650C7575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97CD3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97CD3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123BF8EA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B22D08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D97CD3">
      <w:rPr>
        <w:rFonts w:ascii="Arial" w:hAnsi="Arial"/>
        <w:i/>
        <w:noProof/>
        <w:color w:val="808080"/>
        <w:sz w:val="18"/>
      </w:rPr>
      <w:t>20-Jan-16 6:06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4D6DC" w14:textId="77777777" w:rsidR="00D97CD3" w:rsidRDefault="00D97C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D47DF" w14:textId="77777777" w:rsidR="00D97CD3" w:rsidRDefault="00D97C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70E58089" w:rsidR="008B438B" w:rsidRPr="00963761" w:rsidRDefault="00D97CD3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t>&lt;insert company logo&gt;</w:t>
    </w:r>
    <w:r w:rsidR="003F6432" w:rsidRPr="003F6432">
      <w:rPr>
        <w:noProof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BB3CE" w14:textId="77777777" w:rsidR="00D97CD3" w:rsidRDefault="00D97C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472B"/>
    <w:rsid w:val="0065592D"/>
    <w:rsid w:val="006606B3"/>
    <w:rsid w:val="00662E89"/>
    <w:rsid w:val="00664E59"/>
    <w:rsid w:val="00665C86"/>
    <w:rsid w:val="00687580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12EFE"/>
    <w:rsid w:val="00921F27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22D08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97CD3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D4A99-4C6D-FB4C-B61D-629DF46A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3428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4</cp:revision>
  <cp:lastPrinted>2012-12-04T01:35:00Z</cp:lastPrinted>
  <dcterms:created xsi:type="dcterms:W3CDTF">2016-01-20T06:20:00Z</dcterms:created>
  <dcterms:modified xsi:type="dcterms:W3CDTF">2017-05-01T01:26:00Z</dcterms:modified>
  <cp:category/>
</cp:coreProperties>
</file>