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567D12" w14:textId="0767238F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3FD17DC9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1E550C9C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4940C262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575D6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575D67" w:rsidRPr="004A04A1">
        <w:rPr>
          <w:rFonts w:ascii="Courier New" w:hAnsi="Courier New" w:cs="Courier New"/>
          <w:color w:val="FF0000"/>
        </w:rPr>
        <w:fldChar w:fldCharType="begin"/>
      </w:r>
      <w:r w:rsidR="00575D6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575D67" w:rsidRPr="004A04A1">
        <w:rPr>
          <w:rFonts w:ascii="Courier New" w:hAnsi="Courier New" w:cs="Courier New"/>
          <w:color w:val="FF0000"/>
        </w:rPr>
        <w:fldChar w:fldCharType="separate"/>
      </w:r>
      <w:r w:rsidR="00575D67">
        <w:rPr>
          <w:rFonts w:ascii="Courier New" w:hAnsi="Courier New" w:cs="Courier New"/>
          <w:noProof/>
          <w:color w:val="FF0000"/>
        </w:rPr>
        <w:t>«isdraft»</w:t>
      </w:r>
      <w:r w:rsidR="00575D67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75713A2" w14:textId="79F6CCC1" w:rsidR="0072516F" w:rsidRPr="0072516F" w:rsidRDefault="0072516F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72516F">
        <w:rPr>
          <w:rFonts w:ascii="Arial" w:hAnsi="Arial" w:cs="Arial"/>
          <w:b/>
          <w:noProof/>
          <w:sz w:val="18"/>
          <w:szCs w:val="18"/>
          <w:lang w:val="ru-RU"/>
        </w:rPr>
        <w:t>No activating or inactivating mutations were detected.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32B7D49" w14:textId="42C44795" w:rsidR="0072516F" w:rsidRDefault="0072516F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noProof/>
          <w:sz w:val="18"/>
          <w:szCs w:val="18"/>
          <w:lang w:val="ru-RU"/>
        </w:rPr>
        <w:t>A negative result in this assay reflects the limited sensitivity of the TruSeq Amplicon Cancer Panel to the rare genomic changes associated with many cancers.</w:t>
      </w:r>
    </w:p>
    <w:p w14:paraId="69224BA8" w14:textId="03650F01" w:rsidR="00DC09F1" w:rsidRDefault="0072516F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</w:t>
      </w:r>
    </w:p>
    <w:p w14:paraId="1DB625D0" w14:textId="68547B46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276C1D">
        <w:rPr>
          <w:rFonts w:ascii="Arial" w:hAnsi="Arial" w:cs="Arial"/>
          <w:noProof/>
          <w:sz w:val="18"/>
          <w:szCs w:val="18"/>
          <w:lang w:val="ru-RU"/>
        </w:rPr>
        <w:t>xxxx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 Cancer Panel.</w:t>
      </w:r>
    </w:p>
    <w:p w14:paraId="6FD56B9C" w14:textId="7834D003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This mutation panel is designed to detect </w:t>
      </w:r>
      <w:r w:rsidR="00276C1D">
        <w:rPr>
          <w:rFonts w:ascii="Arial" w:hAnsi="Arial" w:cs="Arial"/>
          <w:noProof/>
          <w:sz w:val="18"/>
          <w:szCs w:val="18"/>
          <w:lang w:val="ru-RU"/>
        </w:rPr>
        <w:t>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>. The variants detected by this assay should be confirmed by a second method before being used to guide clinical decisions.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0F15FEA5" w14:textId="1D1CEC5E" w:rsidR="00DC09F1" w:rsidRDefault="00DC09F1" w:rsidP="00DC09F1">
      <w:pPr>
        <w:tabs>
          <w:tab w:val="left" w:pos="1701"/>
          <w:tab w:val="left" w:pos="9540"/>
        </w:tabs>
        <w:spacing w:before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AF17D1">
        <w:rPr>
          <w:rFonts w:ascii="Arial" w:hAnsi="Arial" w:cs="Arial"/>
          <w:noProof/>
          <w:sz w:val="18"/>
          <w:szCs w:val="18"/>
          <w:lang w:val="ru-RU"/>
        </w:rPr>
        <w:t>DNA extraction of this tissue sample produced sufficient good quality material for testing. Sample processing passed all expected QC metrics and high quality sequence with high coverage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mean aligned reads/amplicon) and uniformity (</w: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Pr="00786186">
        <w:rPr>
          <w:rFonts w:ascii="Arial" w:hAnsi="Arial" w:cs="Arial"/>
          <w:noProof/>
          <w:sz w:val="18"/>
          <w:szCs w:val="18"/>
        </w:rPr>
        <w:fldChar w:fldCharType="end"/>
      </w:r>
      <w:r>
        <w:rPr>
          <w:rFonts w:ascii="Arial" w:hAnsi="Arial" w:cs="Arial"/>
          <w:noProof/>
          <w:sz w:val="18"/>
          <w:szCs w:val="18"/>
        </w:rPr>
        <w:t xml:space="preserve"> </w:t>
      </w:r>
      <w:r w:rsidRPr="00AF17D1">
        <w:rPr>
          <w:rFonts w:ascii="Arial" w:hAnsi="Arial" w:cs="Arial"/>
          <w:noProof/>
          <w:sz w:val="18"/>
          <w:szCs w:val="18"/>
          <w:lang w:val="ru-RU"/>
        </w:rPr>
        <w:t>% amplicons &gt;0.2 mean aligned reads) was obtained</w:t>
      </w:r>
      <w:r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3B1A398C" w14:textId="6401F36F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>Pl</w:t>
      </w:r>
      <w:r w:rsidR="00276C1D">
        <w:rPr>
          <w:rFonts w:ascii="Arial" w:eastAsia="Times New Roman" w:hAnsi="Arial"/>
          <w:sz w:val="18"/>
          <w:szCs w:val="18"/>
          <w:lang w:val="en-AU"/>
        </w:rPr>
        <w:t xml:space="preserve">ease contact the laboratory on xxxx </w:t>
      </w:r>
      <w:r w:rsidRPr="000A73DC">
        <w:rPr>
          <w:rFonts w:ascii="Arial" w:eastAsia="Times New Roman" w:hAnsi="Arial"/>
          <w:sz w:val="18"/>
          <w:szCs w:val="18"/>
          <w:lang w:val="en-AU"/>
        </w:rPr>
        <w:t>if you wish to discuss this report further.</w:t>
      </w:r>
    </w:p>
    <w:p w14:paraId="781E8AD2" w14:textId="77777777" w:rsidR="00F14E16" w:rsidRPr="00D866BA" w:rsidRDefault="00F14E16" w:rsidP="00F14E16">
      <w:pPr>
        <w:tabs>
          <w:tab w:val="left" w:pos="1701"/>
          <w:tab w:val="left" w:pos="9540"/>
        </w:tabs>
        <w:ind w:left="1134" w:right="1126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39E4DE3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1C2DA53F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9B7D84">
        <w:rPr>
          <w:rFonts w:ascii="Arial" w:eastAsia="Times New Roman" w:hAnsi="Arial"/>
          <w:noProof/>
          <w:sz w:val="18"/>
          <w:szCs w:val="18"/>
          <w:lang w:val="en-AU"/>
        </w:rPr>
        <w:t>20-Jan-2016 6:05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ABD7A5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E8328E">
      <w:headerReference w:type="default" r:id="rId9"/>
      <w:footerReference w:type="even" r:id="rId10"/>
      <w:footerReference w:type="default" r:id="rId11"/>
      <w:pgSz w:w="11900" w:h="16840"/>
      <w:pgMar w:top="1560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9B7D84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9B7D84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201880FC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276C1D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9B7D84">
      <w:rPr>
        <w:rFonts w:ascii="Arial" w:hAnsi="Arial"/>
        <w:i/>
        <w:noProof/>
        <w:color w:val="808080"/>
        <w:sz w:val="18"/>
      </w:rPr>
      <w:t>20-Jan-16 6:05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87304" w14:textId="77777777" w:rsidR="009B7D84" w:rsidRPr="00963761" w:rsidRDefault="009B7D84" w:rsidP="009B7D84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0CE11A60" wp14:editId="32BD9803">
          <wp:simplePos x="0" y="0"/>
          <wp:positionH relativeFrom="margin">
            <wp:posOffset>-228600</wp:posOffset>
          </wp:positionH>
          <wp:positionV relativeFrom="margin">
            <wp:posOffset>-914400</wp:posOffset>
          </wp:positionV>
          <wp:extent cx="1676400" cy="6883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7-02-10 at 11.47.55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D7B57" wp14:editId="1EF180B0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61B9" w14:textId="77777777" w:rsidR="009B7D84" w:rsidRPr="00B2330E" w:rsidRDefault="009B7D84" w:rsidP="009B7D84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ABN 12 123 456 789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03C061B9" w14:textId="77777777" w:rsidR="009B7D84" w:rsidRPr="00B2330E" w:rsidRDefault="009B7D84" w:rsidP="009B7D84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ABN 12 123 456 789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E2AFBD" wp14:editId="607CAA4B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719E5F" w14:textId="77777777" w:rsidR="009B7D84" w:rsidRDefault="009B7D84" w:rsidP="009B7D8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6184C9" wp14:editId="602FF566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D563C6" w14:textId="77777777" w:rsidR="009B7D84" w:rsidRPr="00973272" w:rsidRDefault="009B7D84" w:rsidP="009B7D84">
                          <w:pPr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06719E5F" w14:textId="77777777" w:rsidR="009B7D84" w:rsidRDefault="009B7D84" w:rsidP="009B7D84">
                    <w:r>
                      <w:rPr>
                        <w:noProof/>
                      </w:rPr>
                      <w:drawing>
                        <wp:inline distT="0" distB="0" distL="0" distR="0" wp14:anchorId="486184C9" wp14:editId="602FF566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D563C6" w14:textId="77777777" w:rsidR="009B7D84" w:rsidRPr="00973272" w:rsidRDefault="009B7D84" w:rsidP="009B7D84">
                    <w:pPr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299DE7C6" wp14:editId="29D15951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C4FB7" wp14:editId="736B10C5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636DA" w14:textId="77777777" w:rsidR="009B7D84" w:rsidRDefault="009B7D84" w:rsidP="009B7D8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" filled="f" stroked="f">
              <v:textbox>
                <w:txbxContent>
                  <w:p w14:paraId="2AE636DA" w14:textId="77777777" w:rsidR="009B7D84" w:rsidRDefault="009B7D84" w:rsidP="009B7D84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447ADCE" w14:textId="23BEF183" w:rsidR="008B438B" w:rsidRPr="00963761" w:rsidRDefault="00E8328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 w:rsidRPr="00E8328E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76C1D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73028"/>
    <w:rsid w:val="00575D67"/>
    <w:rsid w:val="005878AA"/>
    <w:rsid w:val="0059224B"/>
    <w:rsid w:val="005D048F"/>
    <w:rsid w:val="005D684F"/>
    <w:rsid w:val="005F0C42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516F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A09EB"/>
    <w:rsid w:val="009A6D70"/>
    <w:rsid w:val="009B7D84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8328E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7B1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9FF9CA-06FA-B148-B0FC-5929951B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2297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25</cp:revision>
  <cp:lastPrinted>2012-12-04T01:35:00Z</cp:lastPrinted>
  <dcterms:created xsi:type="dcterms:W3CDTF">2014-04-29T08:52:00Z</dcterms:created>
  <dcterms:modified xsi:type="dcterms:W3CDTF">2017-02-10T00:51:00Z</dcterms:modified>
  <cp:category/>
</cp:coreProperties>
</file>