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8172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BD4C9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4C8426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D742FA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3DF040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9B5A60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9FF14F" w14:textId="77777777" w:rsid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8CCBF3" w14:textId="21E6F05D" w:rsidR="00885F3B" w:rsidRPr="00F6787D" w:rsidRDefault="00000000" w:rsidP="00F6787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b/>
          <w:sz w:val="24"/>
          <w:szCs w:val="24"/>
        </w:rPr>
        <w:t>Week 11 Final Project Q&amp;A</w:t>
      </w:r>
    </w:p>
    <w:p w14:paraId="65790822" w14:textId="77777777" w:rsidR="00885F3B" w:rsidRDefault="00000000" w:rsidP="00F6787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787D">
        <w:rPr>
          <w:rFonts w:ascii="Times New Roman" w:hAnsi="Times New Roman" w:cs="Times New Roman"/>
          <w:b/>
          <w:sz w:val="24"/>
          <w:szCs w:val="24"/>
        </w:rPr>
        <w:t>Procurement Analytics and Supplier Performance Optimization</w:t>
      </w:r>
      <w:r w:rsidRPr="00F6787D">
        <w:rPr>
          <w:rFonts w:ascii="Times New Roman" w:hAnsi="Times New Roman" w:cs="Times New Roman"/>
          <w:b/>
          <w:sz w:val="24"/>
          <w:szCs w:val="24"/>
        </w:rPr>
        <w:br/>
        <w:t>Kayla Greavu | DSC680-T301</w:t>
      </w:r>
    </w:p>
    <w:p w14:paraId="076CDE11" w14:textId="768FEC3E" w:rsidR="00F6787D" w:rsidRDefault="00F678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A66FDF6" w14:textId="77777777" w:rsidR="00F6787D" w:rsidRPr="00F6787D" w:rsidRDefault="00F6787D" w:rsidP="00F6787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39FEE7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1. Which suppliers demonstrated the best overall performance?</w:t>
      </w:r>
    </w:p>
    <w:p w14:paraId="1EF4DC1B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Nordic Office Solutions, Blue Horizon Packaging, and Pacific Rim Supplies ranked highest on the composite scorecard. The ranking balances on-time delivery, savings, ESG score, and lower risk.</w:t>
      </w:r>
    </w:p>
    <w:p w14:paraId="0792C1A4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ACB8C6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2. What was the biggest operational risk found in the data?</w:t>
      </w:r>
    </w:p>
    <w:p w14:paraId="273949EA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Maverick spending is a major control risk because it appeared in 12.5% of procurement records and represented about $98.2 million in net spend.</w:t>
      </w:r>
    </w:p>
    <w:p w14:paraId="47A1185D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BD56282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3. Are preferred suppliers always better?</w:t>
      </w:r>
    </w:p>
    <w:p w14:paraId="24310087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No. In this dataset, preferred suppliers did not clearly outperform non-preferred suppliers on on-time delivery or average days late, so preferred status should be reviewed using current performance data.</w:t>
      </w:r>
    </w:p>
    <w:p w14:paraId="036517BB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EDF2B8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4. What factor was most related to late deliveries?</w:t>
      </w:r>
    </w:p>
    <w:p w14:paraId="71852EBE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Lead Time Days had the strongest relationship with Days Late among the numeric variables analyzed. Longer lead-time orders should receive earlier monitoring.</w:t>
      </w:r>
    </w:p>
    <w:p w14:paraId="789E1E7D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5F2E2E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5. Do high-risk suppliers have much worse delivery performance?</w:t>
      </w:r>
    </w:p>
    <w:p w14:paraId="677B57A0" w14:textId="77777777" w:rsidR="00885F3B" w:rsidRPr="00F6787D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High-risk suppliers were slightly worse on some delivery measures, but the difference was small. Supplier risk alone should not be the only basis for decisions.</w:t>
      </w:r>
    </w:p>
    <w:p w14:paraId="01DD88D2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lastRenderedPageBreak/>
        <w:t>6. How much savings did procurement generate?</w:t>
      </w:r>
    </w:p>
    <w:p w14:paraId="2AD67EC9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The dataset shows total savings of approximately $104.3M, with an average savings rate of 8.5%.</w:t>
      </w:r>
    </w:p>
    <w:p w14:paraId="7AEFF5DA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46C36C" w14:textId="47C3D74E" w:rsidR="00F6787D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7. Which category should be prioritized first?</w:t>
      </w:r>
    </w:p>
    <w:p w14:paraId="599E8B61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IT Software should be prioritized because it had the largest net spend, approximately $299.6M.</w:t>
      </w:r>
    </w:p>
    <w:p w14:paraId="720C1D95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55FDF4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8. Can this analysis be used to automate supplier selection?</w:t>
      </w:r>
    </w:p>
    <w:p w14:paraId="27FC51D5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Not by itself. The model should support human decision-making, not replace it, because procurement decisions can affect suppliers and operations in ways the dataset may not fully capture.</w:t>
      </w:r>
    </w:p>
    <w:p w14:paraId="52C3751C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DC2A34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9. What ethical concerns apply?</w:t>
      </w:r>
    </w:p>
    <w:p w14:paraId="3A4BCDDB" w14:textId="77777777" w:rsidR="00885F3B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Supplier evaluations can introduce bias if data is incomplete or interpreted without context. Smaller suppliers could be unfairly penalized if automated scoring is used without review.</w:t>
      </w:r>
    </w:p>
    <w:p w14:paraId="0FACF1EC" w14:textId="77777777" w:rsidR="00F6787D" w:rsidRPr="00F6787D" w:rsidRDefault="00F6787D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25108C" w14:textId="77777777" w:rsidR="00885F3B" w:rsidRPr="00F6787D" w:rsidRDefault="00000000" w:rsidP="00F6787D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6787D">
        <w:rPr>
          <w:rFonts w:ascii="Times New Roman" w:hAnsi="Times New Roman" w:cs="Times New Roman"/>
          <w:color w:val="auto"/>
          <w:sz w:val="24"/>
          <w:szCs w:val="24"/>
        </w:rPr>
        <w:t>10. What should be done next?</w:t>
      </w:r>
    </w:p>
    <w:p w14:paraId="6DF870FF" w14:textId="77777777" w:rsidR="00885F3B" w:rsidRPr="00F6787D" w:rsidRDefault="00000000" w:rsidP="00F678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87D">
        <w:rPr>
          <w:rFonts w:ascii="Times New Roman" w:hAnsi="Times New Roman" w:cs="Times New Roman"/>
          <w:sz w:val="24"/>
          <w:szCs w:val="24"/>
        </w:rPr>
        <w:t>The organization should build a recurring procurement dashboard, review preferred supplier criteria, monitor maverick spend, and improve delay-risk screening for long lead-time orders.</w:t>
      </w:r>
    </w:p>
    <w:sectPr w:rsidR="00885F3B" w:rsidRPr="00F6787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582222">
    <w:abstractNumId w:val="8"/>
  </w:num>
  <w:num w:numId="2" w16cid:durableId="1321620166">
    <w:abstractNumId w:val="6"/>
  </w:num>
  <w:num w:numId="3" w16cid:durableId="451636710">
    <w:abstractNumId w:val="5"/>
  </w:num>
  <w:num w:numId="4" w16cid:durableId="887835845">
    <w:abstractNumId w:val="4"/>
  </w:num>
  <w:num w:numId="5" w16cid:durableId="1542353247">
    <w:abstractNumId w:val="7"/>
  </w:num>
  <w:num w:numId="6" w16cid:durableId="1464037528">
    <w:abstractNumId w:val="3"/>
  </w:num>
  <w:num w:numId="7" w16cid:durableId="1397895007">
    <w:abstractNumId w:val="2"/>
  </w:num>
  <w:num w:numId="8" w16cid:durableId="1561096230">
    <w:abstractNumId w:val="1"/>
  </w:num>
  <w:num w:numId="9" w16cid:durableId="2000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F3B"/>
    <w:rsid w:val="00AA1D8D"/>
    <w:rsid w:val="00B47730"/>
    <w:rsid w:val="00CB0664"/>
    <w:rsid w:val="00E16722"/>
    <w:rsid w:val="00F67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52D19"/>
  <w14:defaultImageDpi w14:val="300"/>
  <w15:docId w15:val="{19E608A9-D4AD-41C0-BEAD-A999A3AC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1909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Kayla Greavu</cp:lastModifiedBy>
  <cp:revision>2</cp:revision>
  <dcterms:created xsi:type="dcterms:W3CDTF">2013-12-23T23:15:00Z</dcterms:created>
  <dcterms:modified xsi:type="dcterms:W3CDTF">2026-05-28T22:00:00Z</dcterms:modified>
  <cp:category/>
</cp:coreProperties>
</file>