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6FE77">
      <w:pPr>
        <w:pStyle w:val="3"/>
        <w:keepNext w:val="0"/>
        <w:keepLines w:val="0"/>
        <w:widowControl/>
        <w:suppressLineNumbers w:val="0"/>
      </w:pPr>
      <w:r>
        <w:t>《水下换能器指向性测量实验</w:t>
      </w:r>
      <w:r>
        <w:rPr>
          <w:rFonts w:hint="eastAsia" w:eastAsia="宋体"/>
          <w:lang w:eastAsia="zh-CN"/>
        </w:rPr>
        <w:t>》</w:t>
      </w:r>
      <w:r>
        <w:t>指导书</w:t>
      </w:r>
    </w:p>
    <w:p w14:paraId="0038AB5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508E2">
      <w:pPr>
        <w:pStyle w:val="4"/>
        <w:keepNext w:val="0"/>
        <w:keepLines w:val="0"/>
        <w:widowControl/>
        <w:suppressLineNumbers w:val="0"/>
      </w:pPr>
      <w:r>
        <w:t>1. 实验目的</w:t>
      </w:r>
    </w:p>
    <w:p w14:paraId="5BB77264">
      <w:pPr>
        <w:pStyle w:val="31"/>
        <w:keepNext w:val="0"/>
        <w:keepLines w:val="0"/>
        <w:widowControl/>
        <w:suppressLineNumbers w:val="0"/>
      </w:pPr>
      <w:r>
        <w:t>理解水声换能器的</w:t>
      </w:r>
      <w:r>
        <w:rPr>
          <w:rStyle w:val="135"/>
        </w:rPr>
        <w:t>指向性</w:t>
      </w:r>
      <w:r>
        <w:t>概念。</w:t>
      </w:r>
    </w:p>
    <w:p w14:paraId="2E3EA08B">
      <w:pPr>
        <w:pStyle w:val="31"/>
        <w:keepNext w:val="0"/>
        <w:keepLines w:val="0"/>
        <w:widowControl/>
        <w:suppressLineNumbers w:val="0"/>
      </w:pPr>
      <w:r>
        <w:t>学习测量声场的</w:t>
      </w:r>
      <w:r>
        <w:rPr>
          <w:rStyle w:val="135"/>
        </w:rPr>
        <w:t>方向响应</w:t>
      </w:r>
      <w:r>
        <w:t>。</w:t>
      </w:r>
    </w:p>
    <w:p w14:paraId="5A999445">
      <w:pPr>
        <w:pStyle w:val="31"/>
        <w:keepNext w:val="0"/>
        <w:keepLines w:val="0"/>
        <w:widowControl/>
        <w:suppressLineNumbers w:val="0"/>
      </w:pPr>
      <w:r>
        <w:t>熟悉水声换能器主瓣、副瓣、半功率角等特性。</w:t>
      </w:r>
    </w:p>
    <w:p w14:paraId="60FE90AB">
      <w:pPr>
        <w:pStyle w:val="31"/>
        <w:keepNext w:val="0"/>
        <w:keepLines w:val="0"/>
        <w:widowControl/>
        <w:suppressLineNumbers w:val="0"/>
      </w:pPr>
      <w:r>
        <w:t>初步掌握极坐标图绘制和方向图分析方法。</w:t>
      </w:r>
    </w:p>
    <w:p w14:paraId="5A5181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62B5C">
      <w:pPr>
        <w:pStyle w:val="4"/>
        <w:keepNext w:val="0"/>
        <w:keepLines w:val="0"/>
        <w:widowControl/>
        <w:suppressLineNumbers w:val="0"/>
      </w:pPr>
      <w:r>
        <w:t>2. 实验原理</w:t>
      </w:r>
    </w:p>
    <w:p w14:paraId="15EAE8ED">
      <w:pPr>
        <w:pStyle w:val="5"/>
        <w:keepNext w:val="0"/>
        <w:keepLines w:val="0"/>
        <w:widowControl/>
        <w:suppressLineNumbers w:val="0"/>
      </w:pPr>
      <w:r>
        <w:t>2.1 换能器指向性</w:t>
      </w:r>
    </w:p>
    <w:p w14:paraId="4402FBD7">
      <w:pPr>
        <w:pStyle w:val="31"/>
        <w:keepNext w:val="0"/>
        <w:keepLines w:val="0"/>
        <w:widowControl/>
        <w:suppressLineNumbers w:val="0"/>
      </w:pPr>
      <w:r>
        <w:t>换能器的辐射声场通常在空间中分布不均匀，某一方向最强，其他方向逐渐衰减，这种方向分布称为</w:t>
      </w:r>
      <w:r>
        <w:rPr>
          <w:rStyle w:val="135"/>
        </w:rPr>
        <w:t>指向性</w:t>
      </w:r>
      <w:r>
        <w:t>（或波束特性）。</w:t>
      </w:r>
    </w:p>
    <w:p w14:paraId="71775915">
      <w:pPr>
        <w:pStyle w:val="31"/>
        <w:keepNext w:val="0"/>
        <w:keepLines w:val="0"/>
        <w:widowControl/>
        <w:suppressLineNumbers w:val="0"/>
      </w:pPr>
      <w:r>
        <w:t>通常用</w:t>
      </w:r>
      <w:r>
        <w:rPr>
          <w:rStyle w:val="135"/>
        </w:rPr>
        <w:t>方向图</w:t>
      </w:r>
      <w:r>
        <w:t>来描述，其定义为：</w:t>
      </w:r>
    </w:p>
    <w:p w14:paraId="1330EC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D(θ)=20log⁡10(p(θ)pmax)D(\theta) = 20\log_{10} \left( \frac{p(\theta)}{p_{\text{max}}} \right) </w:t>
      </w:r>
    </w:p>
    <w:p w14:paraId="3544D836">
      <w:pPr>
        <w:pStyle w:val="31"/>
        <w:keepNext w:val="0"/>
        <w:keepLines w:val="0"/>
        <w:widowControl/>
        <w:suppressLineNumbers w:val="0"/>
      </w:pPr>
      <w:r>
        <w:t>其中：p(θ)p(\theta)：某一角度方向上的声压幅度；</w:t>
      </w:r>
    </w:p>
    <w:p w14:paraId="0CBFEE44">
      <w:pPr>
        <w:pStyle w:val="31"/>
        <w:keepNext w:val="0"/>
        <w:keepLines w:val="0"/>
        <w:widowControl/>
        <w:suppressLineNumbers w:val="0"/>
        <w:ind w:left="720"/>
      </w:pPr>
      <w:r>
        <w:t>pmaxp_{\text{max}}：最大声压幅度；</w:t>
      </w:r>
    </w:p>
    <w:p w14:paraId="6DEE0142">
      <w:pPr>
        <w:pStyle w:val="31"/>
        <w:keepNext w:val="0"/>
        <w:keepLines w:val="0"/>
        <w:widowControl/>
        <w:suppressLineNumbers w:val="0"/>
        <w:ind w:left="720"/>
      </w:pPr>
      <w:r>
        <w:t>D(θ)D(\theta)：相对于最大方向的声压级，单位 dB。</w:t>
      </w:r>
    </w:p>
    <w:p w14:paraId="4112EBB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C3779">
      <w:pPr>
        <w:pStyle w:val="5"/>
        <w:keepNext w:val="0"/>
        <w:keepLines w:val="0"/>
        <w:widowControl/>
        <w:suppressLineNumbers w:val="0"/>
      </w:pPr>
      <w:r>
        <w:t>2.2 半功率角</w:t>
      </w:r>
    </w:p>
    <w:p w14:paraId="60F46481">
      <w:pPr>
        <w:pStyle w:val="31"/>
        <w:keepNext w:val="0"/>
        <w:keepLines w:val="0"/>
        <w:widowControl/>
        <w:suppressLineNumbers w:val="0"/>
      </w:pPr>
      <w:r>
        <w:t>主瓣中心两侧下降 3dB 的角度间隔称为</w:t>
      </w:r>
      <w:r>
        <w:rPr>
          <w:rStyle w:val="135"/>
        </w:rPr>
        <w:t>半功率角</w:t>
      </w:r>
      <w:r>
        <w:t>。</w:t>
      </w:r>
    </w:p>
    <w:p w14:paraId="6E3C109B">
      <w:pPr>
        <w:pStyle w:val="31"/>
        <w:keepNext w:val="0"/>
        <w:keepLines w:val="0"/>
        <w:widowControl/>
        <w:suppressLineNumbers w:val="0"/>
      </w:pPr>
      <w:r>
        <w:t>描述换能器指向性的宽窄程度，半功率角越小，指向性越强。</w:t>
      </w:r>
    </w:p>
    <w:p w14:paraId="2E358D4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365D3">
      <w:pPr>
        <w:pStyle w:val="4"/>
        <w:keepNext w:val="0"/>
        <w:keepLines w:val="0"/>
        <w:widowControl/>
        <w:suppressLineNumbers w:val="0"/>
      </w:pPr>
      <w:r>
        <w:t>3. 实验器材</w:t>
      </w:r>
    </w:p>
    <w:p w14:paraId="63B0F237">
      <w:pPr>
        <w:pStyle w:val="31"/>
        <w:keepNext w:val="0"/>
        <w:keepLines w:val="0"/>
        <w:widowControl/>
        <w:suppressLineNumbers w:val="0"/>
      </w:pPr>
      <w:r>
        <w:t>消声水池发射换能器（定向型）</w:t>
      </w:r>
    </w:p>
    <w:p w14:paraId="3B5680B8">
      <w:pPr>
        <w:pStyle w:val="31"/>
        <w:keepNext w:val="0"/>
        <w:keepLines w:val="0"/>
        <w:widowControl/>
        <w:suppressLineNumbers w:val="0"/>
      </w:pPr>
      <w:r>
        <w:t>标准水听器（接收器）</w:t>
      </w:r>
    </w:p>
    <w:p w14:paraId="56005788">
      <w:pPr>
        <w:pStyle w:val="31"/>
        <w:keepNext w:val="0"/>
        <w:keepLines w:val="0"/>
        <w:widowControl/>
        <w:suppressLineNumbers w:val="0"/>
      </w:pPr>
      <w:r>
        <w:t>转台或手动调节架（用于旋转发射换能器或水听器）</w:t>
      </w:r>
    </w:p>
    <w:p w14:paraId="2AB0BC30">
      <w:pPr>
        <w:pStyle w:val="31"/>
        <w:keepNext w:val="0"/>
        <w:keepLines w:val="0"/>
        <w:widowControl/>
        <w:suppressLineNumbers w:val="0"/>
      </w:pPr>
      <w:r>
        <w:t>信号发生器</w:t>
      </w:r>
    </w:p>
    <w:p w14:paraId="771C839C">
      <w:pPr>
        <w:pStyle w:val="31"/>
        <w:keepNext w:val="0"/>
        <w:keepLines w:val="0"/>
        <w:widowControl/>
        <w:suppressLineNumbers w:val="0"/>
      </w:pPr>
      <w:r>
        <w:t>示波器或数据采集系统</w:t>
      </w:r>
    </w:p>
    <w:p w14:paraId="72D6D7FA">
      <w:pPr>
        <w:pStyle w:val="31"/>
        <w:keepNext w:val="0"/>
        <w:keepLines w:val="0"/>
        <w:widowControl/>
        <w:suppressLineNumbers w:val="0"/>
      </w:pPr>
      <w:r>
        <w:t>角度刻度仪或量角器（辅助测角）</w:t>
      </w:r>
    </w:p>
    <w:p w14:paraId="6D984E8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0125B">
      <w:pPr>
        <w:pStyle w:val="4"/>
        <w:keepNext w:val="0"/>
        <w:keepLines w:val="0"/>
        <w:widowControl/>
        <w:suppressLineNumbers w:val="0"/>
      </w:pPr>
      <w:r>
        <w:t>4. 实验步骤</w:t>
      </w:r>
    </w:p>
    <w:p w14:paraId="71237980">
      <w:pPr>
        <w:pStyle w:val="5"/>
        <w:keepNext w:val="0"/>
        <w:keepLines w:val="0"/>
        <w:widowControl/>
        <w:suppressLineNumbers w:val="0"/>
      </w:pPr>
      <w:r>
        <w:t>4.1 设备安装</w:t>
      </w:r>
    </w:p>
    <w:p w14:paraId="5DF1457A">
      <w:pPr>
        <w:pStyle w:val="31"/>
        <w:keepNext w:val="0"/>
        <w:keepLines w:val="0"/>
        <w:widowControl/>
        <w:suppressLineNumbers w:val="0"/>
      </w:pPr>
      <w:r>
        <w:t>将换能器固定在水池中，能够在水平面内旋转。</w:t>
      </w:r>
    </w:p>
    <w:p w14:paraId="13BCF7D5">
      <w:pPr>
        <w:pStyle w:val="31"/>
        <w:keepNext w:val="0"/>
        <w:keepLines w:val="0"/>
        <w:widowControl/>
        <w:suppressLineNumbers w:val="0"/>
      </w:pPr>
      <w:r>
        <w:t>水听器固定在一定距离，保持不动（或让水听器转动也可以，只要相对角度可控）。</w:t>
      </w:r>
    </w:p>
    <w:p w14:paraId="6921B8BE">
      <w:pPr>
        <w:pStyle w:val="31"/>
        <w:keepNext w:val="0"/>
        <w:keepLines w:val="0"/>
        <w:widowControl/>
        <w:suppressLineNumbers w:val="0"/>
      </w:pPr>
      <w:r>
        <w:t>保持发射和接收位于同一水平面，高度一致。</w:t>
      </w:r>
    </w:p>
    <w:p w14:paraId="79287A0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95420">
      <w:pPr>
        <w:pStyle w:val="5"/>
        <w:keepNext w:val="0"/>
        <w:keepLines w:val="0"/>
        <w:widowControl/>
        <w:suppressLineNumbers w:val="0"/>
      </w:pPr>
      <w:r>
        <w:t>4.2 指向性测试</w:t>
      </w:r>
    </w:p>
    <w:p w14:paraId="2E3105DC">
      <w:pPr>
        <w:pStyle w:val="31"/>
        <w:keepNext w:val="0"/>
        <w:keepLines w:val="0"/>
        <w:widowControl/>
        <w:suppressLineNumbers w:val="0"/>
      </w:pPr>
      <w:r>
        <w:t>设定换能器发射连续正弦波（例如 100kHz）。</w:t>
      </w:r>
    </w:p>
    <w:p w14:paraId="6FE04049">
      <w:pPr>
        <w:pStyle w:val="31"/>
        <w:keepNext w:val="0"/>
        <w:keepLines w:val="0"/>
        <w:widowControl/>
        <w:suppressLineNumbers w:val="0"/>
      </w:pPr>
      <w:r>
        <w:t>初始角度 θ=0∘\theta = 0^\circ（正前方）测量接收幅度。</w:t>
      </w:r>
    </w:p>
    <w:p w14:paraId="61B9CB19">
      <w:pPr>
        <w:pStyle w:val="31"/>
        <w:keepNext w:val="0"/>
        <w:keepLines w:val="0"/>
        <w:widowControl/>
        <w:suppressLineNumbers w:val="0"/>
      </w:pPr>
      <w:r>
        <w:t>每隔 5∘5^\circ 或 10∘10^\circ 旋转一次换能器（或水听器），分别记录接收幅度。</w:t>
      </w:r>
    </w:p>
    <w:p w14:paraId="7721C57C">
      <w:pPr>
        <w:pStyle w:val="31"/>
        <w:keepNext w:val="0"/>
        <w:keepLines w:val="0"/>
        <w:widowControl/>
        <w:suppressLineNumbers w:val="0"/>
      </w:pPr>
      <w:r>
        <w:t>角度范围通常取 −90∘-90^\circ 至 +90∘+90^\circ（如果换能器是对称型）。</w:t>
      </w:r>
    </w:p>
    <w:p w14:paraId="30E95E5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F4E5C">
      <w:pPr>
        <w:pStyle w:val="5"/>
        <w:keepNext w:val="0"/>
        <w:keepLines w:val="0"/>
        <w:widowControl/>
        <w:suppressLineNumbers w:val="0"/>
      </w:pPr>
      <w:r>
        <w:t>4.3 数据记录与处理</w:t>
      </w:r>
    </w:p>
    <w:p w14:paraId="547E0B6A">
      <w:pPr>
        <w:pStyle w:val="31"/>
        <w:keepNext w:val="0"/>
        <w:keepLines w:val="0"/>
        <w:widowControl/>
        <w:suppressLineNumbers w:val="0"/>
      </w:pPr>
      <w:r>
        <w:t>记录各角度对应的接收信号幅度。</w:t>
      </w:r>
    </w:p>
    <w:p w14:paraId="1D5F5F1E">
      <w:pPr>
        <w:pStyle w:val="31"/>
        <w:keepNext w:val="0"/>
        <w:keepLines w:val="0"/>
        <w:widowControl/>
        <w:suppressLineNumbers w:val="0"/>
      </w:pPr>
      <w:r>
        <w:t>归一化接收幅度，相对于最大值计算相对声压级（dB值）。</w:t>
      </w:r>
    </w:p>
    <w:p w14:paraId="095C370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E6B9B">
      <w:pPr>
        <w:pStyle w:val="5"/>
        <w:keepNext w:val="0"/>
        <w:keepLines w:val="0"/>
        <w:widowControl/>
        <w:suppressLineNumbers w:val="0"/>
      </w:pPr>
      <w:r>
        <w:t>4.4 方向图绘制</w:t>
      </w:r>
    </w:p>
    <w:p w14:paraId="288C263B">
      <w:pPr>
        <w:pStyle w:val="31"/>
        <w:keepNext w:val="0"/>
        <w:keepLines w:val="0"/>
        <w:widowControl/>
        <w:suppressLineNumbers w:val="0"/>
      </w:pPr>
      <w:r>
        <w:t>绘制极坐标方向图，显示换能器的主瓣、副瓣特性。</w:t>
      </w:r>
    </w:p>
    <w:p w14:paraId="503EFD76">
      <w:pPr>
        <w:pStyle w:val="31"/>
        <w:keepNext w:val="0"/>
        <w:keepLines w:val="0"/>
        <w:widowControl/>
        <w:suppressLineNumbers w:val="0"/>
      </w:pPr>
      <w:r>
        <w:t>计算主瓣宽度、半功率角。</w:t>
      </w:r>
    </w:p>
    <w:p w14:paraId="740FFAF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FA4B5">
      <w:pPr>
        <w:pStyle w:val="4"/>
        <w:keepNext w:val="0"/>
        <w:keepLines w:val="0"/>
        <w:widowControl/>
        <w:suppressLineNumbers w:val="0"/>
      </w:pPr>
      <w:r>
        <w:t>5. 注意事项</w:t>
      </w:r>
    </w:p>
    <w:p w14:paraId="3FC0A49D">
      <w:pPr>
        <w:pStyle w:val="31"/>
        <w:keepNext w:val="0"/>
        <w:keepLines w:val="0"/>
        <w:widowControl/>
        <w:suppressLineNumbers w:val="0"/>
      </w:pPr>
      <w:r>
        <w:t>保持水听器位置稳定，否则数据误差大。</w:t>
      </w:r>
    </w:p>
    <w:p w14:paraId="6F261E7C">
      <w:pPr>
        <w:pStyle w:val="31"/>
        <w:keepNext w:val="0"/>
        <w:keepLines w:val="0"/>
        <w:widowControl/>
        <w:suppressLineNumbers w:val="0"/>
      </w:pPr>
      <w:r>
        <w:t>换能器旋转时尽量使用小步进角（5°较好）。</w:t>
      </w:r>
    </w:p>
    <w:p w14:paraId="68F749DF">
      <w:pPr>
        <w:pStyle w:val="31"/>
        <w:keepNext w:val="0"/>
        <w:keepLines w:val="0"/>
        <w:widowControl/>
        <w:suppressLineNumbers w:val="0"/>
      </w:pPr>
      <w:r>
        <w:t>测量前应确认发射功率稳定。</w:t>
      </w:r>
    </w:p>
    <w:p w14:paraId="207C497F">
      <w:pPr>
        <w:pStyle w:val="31"/>
        <w:keepNext w:val="0"/>
        <w:keepLines w:val="0"/>
        <w:widowControl/>
        <w:suppressLineNumbers w:val="0"/>
      </w:pPr>
      <w:r>
        <w:t>避免背景噪声干扰，多次平均提高准确度。</w:t>
      </w:r>
    </w:p>
    <w:p w14:paraId="18A7A5B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5A6B2">
      <w:pPr>
        <w:pStyle w:val="4"/>
        <w:keepNext w:val="0"/>
        <w:keepLines w:val="0"/>
        <w:widowControl/>
        <w:suppressLineNumbers w:val="0"/>
      </w:pPr>
      <w:r>
        <w:t>6. 实验数据记录表（示例）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1508"/>
        <w:gridCol w:w="1884"/>
      </w:tblGrid>
      <w:tr w14:paraId="55CFD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1608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角度 (°)</w:t>
            </w:r>
          </w:p>
        </w:tc>
        <w:tc>
          <w:tcPr>
            <w:tcW w:w="0" w:type="auto"/>
            <w:shd w:val="clear"/>
            <w:vAlign w:val="center"/>
          </w:tcPr>
          <w:p w14:paraId="3224EE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接收幅度 (V)</w:t>
            </w:r>
          </w:p>
        </w:tc>
        <w:tc>
          <w:tcPr>
            <w:tcW w:w="0" w:type="auto"/>
            <w:shd w:val="clear"/>
            <w:vAlign w:val="center"/>
          </w:tcPr>
          <w:p w14:paraId="478459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相对声压级 (dB)</w:t>
            </w:r>
          </w:p>
        </w:tc>
      </w:tr>
      <w:tr w14:paraId="2B2DE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A060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-90</w:t>
            </w:r>
          </w:p>
        </w:tc>
        <w:tc>
          <w:tcPr>
            <w:tcW w:w="0" w:type="auto"/>
            <w:shd w:val="clear"/>
            <w:vAlign w:val="center"/>
          </w:tcPr>
          <w:p w14:paraId="32BF33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0.02</w:t>
            </w:r>
          </w:p>
        </w:tc>
        <w:tc>
          <w:tcPr>
            <w:tcW w:w="0" w:type="auto"/>
            <w:shd w:val="clear"/>
            <w:vAlign w:val="center"/>
          </w:tcPr>
          <w:p w14:paraId="18429C1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-32.0</w:t>
            </w:r>
          </w:p>
        </w:tc>
      </w:tr>
      <w:tr w14:paraId="0098A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CCAD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-80</w:t>
            </w:r>
          </w:p>
        </w:tc>
        <w:tc>
          <w:tcPr>
            <w:tcW w:w="0" w:type="auto"/>
            <w:shd w:val="clear"/>
            <w:vAlign w:val="center"/>
          </w:tcPr>
          <w:p w14:paraId="34310D1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</w:t>
            </w:r>
          </w:p>
        </w:tc>
        <w:tc>
          <w:tcPr>
            <w:tcW w:w="0" w:type="auto"/>
            <w:shd w:val="clear"/>
            <w:vAlign w:val="center"/>
          </w:tcPr>
          <w:p w14:paraId="3CC3BAE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-26.0</w:t>
            </w:r>
          </w:p>
        </w:tc>
      </w:tr>
      <w:tr w14:paraId="3EC0E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0CC0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6D886C6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15A829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0E5B0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045B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654D5B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111245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B98C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2E96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+10</w:t>
            </w:r>
          </w:p>
        </w:tc>
        <w:tc>
          <w:tcPr>
            <w:tcW w:w="0" w:type="auto"/>
            <w:shd w:val="clear"/>
            <w:vAlign w:val="center"/>
          </w:tcPr>
          <w:p w14:paraId="4D55DE3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0.90</w:t>
            </w:r>
          </w:p>
        </w:tc>
        <w:tc>
          <w:tcPr>
            <w:tcW w:w="0" w:type="auto"/>
            <w:shd w:val="clear"/>
            <w:vAlign w:val="center"/>
          </w:tcPr>
          <w:p w14:paraId="64D99AD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-1.0</w:t>
            </w:r>
          </w:p>
        </w:tc>
      </w:tr>
      <w:tr w14:paraId="6AF49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C3B1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6B1197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0BF50BC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</w:tbl>
    <w:p w14:paraId="4C99404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D92D1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2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276</Words>
  <Characters>294</Characters>
  <Lines>0</Lines>
  <Paragraphs>0</Paragraphs>
  <TotalTime>12</TotalTime>
  <ScaleCrop>false</ScaleCrop>
  <LinksUpToDate>false</LinksUpToDate>
  <CharactersWithSpaces>303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2025-04-26T13:03:51Z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eyJoZGlkIjoiYjRhYzVmMWU1ODMzMTkyMDgwMWMxNThlMDlmMzVjYzIiLCJ1c2VySWQiOiIxMjgzNDY3NTUxIn0=</vt:lpwstr>
  </property>
  <property fmtid="{D5CDD505-2E9C-101B-9397-08002B2CF9AE}" pid="3" name="KSOProductBuildVer">
    <vt:lpwstr>2052-12.1.0.20784</vt:lpwstr>
  </property>
  <property fmtid="{D5CDD505-2E9C-101B-9397-08002B2CF9AE}" pid="4" name="ICV">
    <vt:lpwstr>07742348A50B4B9B80E2710B0C27CE03_12</vt:lpwstr>
  </property>
</Properties>
</file>