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Signature-level versus bulk-level pathway enrichment (honest sparsity at signature level).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Enrichment layer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Hallmark (adj. P &lt; 0.05)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GO (Biological Process)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TF libraries (ChEA/ENCODE)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KEGG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Signature-level (101-gene, GSE26549)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 term: UV Response Down (adj. P = 0.023)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 terms: steroid/androgen metabolism; neg. reg. proteolysis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Bulk-level (GSE227919 cancer vs control, |logFC| &gt; 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24 up / 3 down; top: E2F, G2M, Interferon; mTORC1, PI3K-AKT-mTOR, EMT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405 up / 3 down; top: DNA-dependent DNA replication (adj. P = 6.11 × 10⁻²⁷)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not analysed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59 up / 0 down; top: Cell cycle (adj. P = 4.74 × 10⁻¹⁴)</w:t>
            </w:r>
          </w:p>
        </w:tc>
      </w:tr>
    </w:tbl>
    <w:p/>
    <w:p>
      <w:r>
        <w:rPr>
          <w:sz w:val="20"/>
        </w:rPr>
        <w:t>Note. 0, tested with no significant term; not analysed, library not queried for this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