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</w:pPr>
      <w:r>
        <w:rPr>
          <w:b/>
          <w:sz w:val="28"/>
        </w:rPr>
        <w:t>Title: A validated transcriptomic signature of malignant progression in oral leukoplakia and proliferative verrucous leukoplakia: independent replication, single-cell mapping, and in silico drug repositioning</w:t>
      </w:r>
    </w:p>
    <w:p>
      <w:pPr>
        <w:spacing w:line="360" w:lineRule="auto" w:after="120"/>
      </w:pPr>
      <w:r>
        <w:rPr>
          <w:b w:val="0"/>
        </w:rPr>
        <w:t>Author names:</w:t>
      </w:r>
    </w:p>
    <w:p>
      <w:pPr>
        <w:spacing w:line="360" w:lineRule="auto" w:after="120"/>
      </w:pPr>
      <w:r>
        <w:rPr>
          <w:b w:val="0"/>
        </w:rPr>
        <w:t>Ma Keke</w:t>
      </w:r>
      <w:r>
        <w:rPr>
          <w:b w:val="0"/>
          <w:vertAlign w:val="superscript"/>
        </w:rPr>
        <w:t>a</w:t>
      </w:r>
      <w:r>
        <w:rPr>
          <w:b w:val="0"/>
        </w:rPr>
        <w:t xml:space="preserve"> (ORCID: 0009-0009-4715-8466); Liu Ruiguang</w:t>
      </w:r>
      <w:r>
        <w:rPr>
          <w:b w:val="0"/>
          <w:vertAlign w:val="superscript"/>
        </w:rPr>
        <w:t>b</w:t>
      </w:r>
      <w:r>
        <w:rPr>
          <w:b w:val="0"/>
        </w:rPr>
        <w:t xml:space="preserve"> (ORCID: 0009-0003-4888-9291); Li Yunpeng</w:t>
      </w:r>
      <w:r>
        <w:rPr>
          <w:b w:val="0"/>
          <w:vertAlign w:val="superscript"/>
        </w:rPr>
        <w:t>a</w:t>
      </w:r>
      <w:r>
        <w:rPr>
          <w:b w:val="0"/>
        </w:rPr>
        <w:t xml:space="preserve"> (ORCID: 0000-0001-8997-5442); Liu Hanping</w:t>
      </w:r>
      <w:r>
        <w:rPr>
          <w:b w:val="0"/>
          <w:vertAlign w:val="superscript"/>
        </w:rPr>
        <w:t>c</w:t>
      </w:r>
      <w:r>
        <w:rPr>
          <w:b w:val="0"/>
        </w:rPr>
        <w:t>; Wang Yuqian</w:t>
      </w:r>
      <w:r>
        <w:rPr>
          <w:b w:val="0"/>
          <w:vertAlign w:val="superscript"/>
        </w:rPr>
        <w:t>a,*</w:t>
      </w:r>
      <w:r>
        <w:rPr>
          <w:b w:val="0"/>
        </w:rPr>
        <w:t xml:space="preserve"> (ORCID: 0009-0007-2276-0085)</w:t>
      </w:r>
    </w:p>
    <w:p>
      <w:pPr>
        <w:spacing w:line="360" w:lineRule="auto" w:after="120"/>
      </w:pPr>
      <w:r>
        <w:rPr>
          <w:b w:val="0"/>
        </w:rPr>
        <w:t>Affiliations:</w:t>
      </w:r>
    </w:p>
    <w:p>
      <w:pPr>
        <w:spacing w:line="360" w:lineRule="auto" w:after="120"/>
      </w:pPr>
      <w:r>
        <w:rPr>
          <w:b w:val="0"/>
          <w:vertAlign w:val="superscript"/>
        </w:rPr>
        <w:t>a</w:t>
      </w:r>
      <w:r>
        <w:rPr>
          <w:b w:val="0"/>
        </w:rPr>
        <w:t xml:space="preserve"> Shaanxi Eye Hospital, Xi'an People's Hospital (Xi'an Fourth Hospital), Affiliated People's Hospital of Northwest University, Xi'an 710004, China</w:t>
      </w:r>
    </w:p>
    <w:p>
      <w:pPr>
        <w:spacing w:line="360" w:lineRule="auto" w:after="120"/>
      </w:pPr>
      <w:r>
        <w:rPr>
          <w:b w:val="0"/>
          <w:vertAlign w:val="superscript"/>
        </w:rPr>
        <w:t>b</w:t>
      </w:r>
      <w:r>
        <w:rPr>
          <w:b w:val="0"/>
        </w:rPr>
        <w:t xml:space="preserve"> Independent researcher</w:t>
      </w:r>
    </w:p>
    <w:p>
      <w:pPr>
        <w:spacing w:line="360" w:lineRule="auto" w:after="120"/>
      </w:pPr>
      <w:r>
        <w:rPr>
          <w:b w:val="0"/>
          <w:vertAlign w:val="superscript"/>
        </w:rPr>
        <w:t>c</w:t>
      </w:r>
      <w:r>
        <w:rPr>
          <w:b w:val="0"/>
        </w:rPr>
        <w:t xml:space="preserve"> Hanzhong Central Hospital, Affiliated Hospital of Xi'an Medical University, Hanzhong 723000, China</w:t>
      </w:r>
    </w:p>
    <w:p>
      <w:pPr>
        <w:spacing w:line="360" w:lineRule="auto" w:after="120"/>
      </w:pPr>
      <w:r>
        <w:rPr>
          <w:b w:val="0"/>
        </w:rPr>
        <w:t>Corresponding author:</w:t>
      </w:r>
    </w:p>
    <w:p>
      <w:pPr>
        <w:spacing w:line="360" w:lineRule="auto" w:after="120"/>
      </w:pPr>
      <w:r>
        <w:rPr>
          <w:b w:val="0"/>
        </w:rPr>
        <w:t>Wang Yuqian, Shaanxi Eye Hospital, Xi'an People's Hospital (Xi'an Fourth Hospital), Affiliated People's Hospital of Northwest University, Xi'an 710004, China. E-mail: wyq@med.nwu.edu.cn. ORCID: 0009-0007-2276-0085</w:t>
      </w:r>
    </w:p>
    <w:p>
      <w:pPr>
        <w:spacing w:line="360" w:lineRule="auto" w:after="120"/>
      </w:pPr>
      <w:r>
        <w:rPr>
          <w:b w:val="0"/>
        </w:rPr>
        <w:t>Running title: Transcriptomic progression signature in oral premalignancy</w:t>
      </w:r>
    </w:p>
    <w:p>
      <w:pPr>
        <w:spacing w:line="360" w:lineRule="auto" w:after="120"/>
      </w:pPr>
      <w:r>
        <w:rPr>
          <w:b w:val="0"/>
        </w:rPr>
        <w:t>Word count (Introduction–Conclusion): 3,162 / 3,500</w:t>
      </w:r>
    </w:p>
    <w:p>
      <w:pPr>
        <w:spacing w:line="360" w:lineRule="auto" w:after="120"/>
      </w:pPr>
      <w:r>
        <w:rPr>
          <w:b w:val="0"/>
        </w:rPr>
        <w:t>Abstract word count: 217 (limit 250)</w:t>
      </w:r>
    </w:p>
    <w:p>
      <w:pPr>
        <w:spacing w:line="360" w:lineRule="auto" w:after="120"/>
      </w:pPr>
      <w:r>
        <w:rPr>
          <w:b w:val="0"/>
        </w:rPr>
        <w:t>Figures and tables: 4 figures + 3 tables = 7 (journal limit 7)</w:t>
      </w:r>
    </w:p>
    <w:p>
      <w:pPr>
        <w:spacing w:line="360" w:lineRule="auto" w:after="120"/>
      </w:pPr>
      <w:r>
        <w:rPr>
          <w:b w:val="0"/>
        </w:rPr>
        <w:t>References: 23 (journal limit 60)</w:t>
      </w:r>
    </w:p>
    <w:p>
      <w:pPr>
        <w:spacing w:line="360" w:lineRule="auto" w:after="120"/>
      </w:pPr>
      <w:r>
        <w:rPr>
          <w:b w:val="0"/>
        </w:rPr>
        <w:t>Keywords (count): 9 of 10 allowed</w:t>
      </w:r>
    </w:p>
    <w:p>
      <w:pPr>
        <w:spacing w:line="360" w:lineRule="auto" w:after="120"/>
      </w:pPr>
      <w:r>
        <w:rPr>
          <w:b w:val="0"/>
        </w:rPr>
        <w:t>Conflict of interest statement (for title page): The authors declare no competing interests.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