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0"/>
        </w:rPr>
        <w:t>PROJECT ASCEND</w:t>
      </w:r>
    </w:p>
    <w:p>
      <w:pPr>
        <w:jc w:val="center"/>
      </w:pPr>
      <w:r>
        <w:rPr>
          <w:b/>
          <w:sz w:val="36"/>
        </w:rPr>
        <w:t>Dubai Government Financial Laws &amp; Articles Reference</w:t>
      </w:r>
    </w:p>
    <w:p>
      <w:pPr>
        <w:jc w:val="center"/>
      </w:pPr>
      <w:r>
        <w:rPr>
          <w:i/>
          <w:color w:val="5A5A5A"/>
          <w:sz w:val="22"/>
        </w:rPr>
        <w:t>Official-source corpus for compliance RAG / legal-requirement retrieval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Mar>
              <w:top w:w="90" w:type="dxa"/>
              <w:start w:w="90" w:type="dxa"/>
              <w:bottom w:w="90" w:type="dxa"/>
              <w:end w:w="90" w:type="dxa"/>
            </w:tcMar>
          </w:tcPr>
          <w:p>
            <w:r>
              <w:rPr>
                <w:b/>
              </w:rPr>
              <w:t>Beneficiary context</w:t>
            </w:r>
          </w:p>
        </w:tc>
        <w:tc>
          <w:tcPr>
            <w:tcW w:type="dxa" w:w="5040"/>
            <w:tcMar>
              <w:top w:w="90" w:type="dxa"/>
              <w:start w:w="90" w:type="dxa"/>
              <w:bottom w:w="90" w:type="dxa"/>
              <w:end w:w="90" w:type="dxa"/>
            </w:tcMar>
          </w:tcPr>
          <w:p>
            <w:r>
              <w:t>Dubai Department of Finance (DOF) / Government of Dubai financial processes</w:t>
            </w:r>
          </w:p>
        </w:tc>
      </w:tr>
      <w:tr>
        <w:tc>
          <w:tcPr>
            <w:tcW w:type="dxa" w:w="5040"/>
            <w:shd w:fill="D9EAF7"/>
            <w:tcMar>
              <w:top w:w="90" w:type="dxa"/>
              <w:start w:w="90" w:type="dxa"/>
              <w:bottom w:w="90" w:type="dxa"/>
              <w:end w:w="90" w:type="dxa"/>
            </w:tcMar>
          </w:tcPr>
          <w:p>
            <w:r>
              <w:rPr>
                <w:b/>
              </w:rPr>
              <w:t>Primary source</w:t>
            </w:r>
          </w:p>
        </w:tc>
        <w:tc>
          <w:tcPr>
            <w:tcW w:type="dxa" w:w="5040"/>
            <w:tcMar>
              <w:top w:w="90" w:type="dxa"/>
              <w:start w:w="90" w:type="dxa"/>
              <w:bottom w:w="90" w:type="dxa"/>
              <w:end w:w="90" w:type="dxa"/>
            </w:tcMar>
          </w:tcPr>
          <w:p>
            <w:r>
              <w:t>Dubai Government Legislation Portal (dlp.dubai.gov.ae)</w:t>
            </w:r>
          </w:p>
        </w:tc>
      </w:tr>
      <w:tr>
        <w:tc>
          <w:tcPr>
            <w:tcW w:type="dxa" w:w="5040"/>
            <w:shd w:fill="D9EAF7"/>
            <w:tcMar>
              <w:top w:w="90" w:type="dxa"/>
              <w:start w:w="90" w:type="dxa"/>
              <w:bottom w:w="90" w:type="dxa"/>
              <w:end w:w="90" w:type="dxa"/>
            </w:tcMar>
          </w:tcPr>
          <w:p>
            <w:r>
              <w:rPr>
                <w:b/>
              </w:rPr>
              <w:t>Reference date</w:t>
            </w:r>
          </w:p>
        </w:tc>
        <w:tc>
          <w:tcPr>
            <w:tcW w:type="dxa" w:w="5040"/>
            <w:tcMar>
              <w:top w:w="90" w:type="dxa"/>
              <w:start w:w="90" w:type="dxa"/>
              <w:bottom w:w="90" w:type="dxa"/>
              <w:end w:w="90" w:type="dxa"/>
            </w:tcMar>
          </w:tcPr>
          <w:p>
            <w:r>
              <w:t>7 October 2026</w:t>
            </w:r>
          </w:p>
        </w:tc>
      </w:tr>
      <w:tr>
        <w:tc>
          <w:tcPr>
            <w:tcW w:type="dxa" w:w="5040"/>
            <w:shd w:fill="D9EAF7"/>
            <w:tcMar>
              <w:top w:w="90" w:type="dxa"/>
              <w:start w:w="90" w:type="dxa"/>
              <w:bottom w:w="90" w:type="dxa"/>
              <w:end w:w="90" w:type="dxa"/>
            </w:tcMar>
          </w:tcPr>
          <w:p>
            <w:r>
              <w:rPr>
                <w:b/>
              </w:rPr>
              <w:t>Use</w:t>
            </w:r>
          </w:p>
        </w:tc>
        <w:tc>
          <w:tcPr>
            <w:tcW w:type="dxa" w:w="5040"/>
            <w:tcMar>
              <w:top w:w="90" w:type="dxa"/>
              <w:start w:w="90" w:type="dxa"/>
              <w:bottom w:w="90" w:type="dxa"/>
              <w:end w:w="90" w:type="dxa"/>
            </w:tcMar>
          </w:tcPr>
          <w:p>
            <w:r>
              <w:t>RAG knowledge base, compliance-rule mapping, prototype evaluation</w:t>
            </w:r>
          </w:p>
        </w:tc>
      </w:tr>
    </w:tbl>
    <w:p/>
    <w:p>
      <w:r>
        <w:rPr>
          <w:b/>
        </w:rPr>
        <w:t xml:space="preserve">Important legal-use note: </w:t>
      </w:r>
      <w:r>
        <w:t>This is a project reference compendium, not legal advice. The Dubai Government portal states that the English versions are provided for reference and that the original Arabic text prevails in case of conflict. For production compliance decisions, use the current official Arabic text and verify subsequent amendments/circulars.</w:t>
      </w:r>
    </w:p>
    <w:p>
      <w:r>
        <w:br w:type="page"/>
      </w:r>
    </w:p>
    <w:p>
      <w:pPr>
        <w:pStyle w:val="Heading1"/>
      </w:pPr>
      <w:r>
        <w:t>1. Core official corpus for ASCEND</w:t>
      </w:r>
    </w:p>
    <w:p>
      <w:r>
        <w:t>The following documents form the core Dubai-government financial compliance corpus identified for ASCEND. They are official Dubai Government legislation sources. The 2016 financial-regulations law is the central anchor; later amendments and implementing rules should be modeled as linked/overriding sources rather than as isolated documents.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F4E79"/>
            <w:tcMar>
              <w:top w:w="90" w:type="dxa"/>
              <w:start w:w="90" w:type="dxa"/>
              <w:bottom w:w="90" w:type="dxa"/>
              <w:end w:w="90" w:type="dxa"/>
            </w:tcMar>
          </w:tcPr>
          <w:p>
            <w:r>
              <w:rPr>
                <w:b/>
                <w:color w:val="FFFFFF"/>
              </w:rPr>
              <w:t>Official instrument</w:t>
            </w:r>
          </w:p>
        </w:tc>
        <w:tc>
          <w:tcPr>
            <w:tcW w:type="dxa" w:w="2520"/>
            <w:shd w:fill="1F4E79"/>
            <w:tcMar>
              <w:top w:w="90" w:type="dxa"/>
              <w:start w:w="90" w:type="dxa"/>
              <w:bottom w:w="90" w:type="dxa"/>
              <w:end w:w="90" w:type="dxa"/>
            </w:tcMar>
          </w:tcPr>
          <w:p>
            <w:r>
              <w:rPr>
                <w:b/>
                <w:color w:val="FFFFFF"/>
              </w:rPr>
              <w:t>Subject</w:t>
            </w:r>
          </w:p>
        </w:tc>
        <w:tc>
          <w:tcPr>
            <w:tcW w:type="dxa" w:w="2520"/>
            <w:shd w:fill="1F4E79"/>
            <w:tcMar>
              <w:top w:w="90" w:type="dxa"/>
              <w:start w:w="90" w:type="dxa"/>
              <w:bottom w:w="90" w:type="dxa"/>
              <w:end w:w="90" w:type="dxa"/>
            </w:tcMar>
          </w:tcPr>
          <w:p>
            <w:r>
              <w:rPr>
                <w:b/>
                <w:color w:val="FFFFFF"/>
              </w:rPr>
              <w:t>ASCEND role</w:t>
            </w:r>
          </w:p>
        </w:tc>
        <w:tc>
          <w:tcPr>
            <w:tcW w:type="dxa" w:w="2520"/>
            <w:shd w:fill="1F4E79"/>
            <w:tcMar>
              <w:top w:w="90" w:type="dxa"/>
              <w:start w:w="90" w:type="dxa"/>
              <w:bottom w:w="90" w:type="dxa"/>
              <w:end w:w="90" w:type="dxa"/>
            </w:tcMar>
          </w:tcPr>
          <w:p>
            <w:r>
              <w:rPr>
                <w:b/>
                <w:color w:val="FFFFFF"/>
              </w:rPr>
              <w:t>Official source</w:t>
            </w:r>
          </w:p>
        </w:tc>
      </w:tr>
      <w:tr>
        <w:tc>
          <w:tcPr>
            <w:tcW w:type="dxa" w:w="2520"/>
            <w:tcMar>
              <w:top w:w="90" w:type="dxa"/>
              <w:start w:w="90" w:type="dxa"/>
              <w:bottom w:w="90" w:type="dxa"/>
              <w:end w:w="90" w:type="dxa"/>
            </w:tcMar>
          </w:tcPr>
          <w:p>
            <w:r>
              <w:t>Law No. (1) of 2016</w:t>
            </w:r>
          </w:p>
        </w:tc>
        <w:tc>
          <w:tcPr>
            <w:tcW w:type="dxa" w:w="2520"/>
            <w:tcMar>
              <w:top w:w="90" w:type="dxa"/>
              <w:start w:w="90" w:type="dxa"/>
              <w:bottom w:w="90" w:type="dxa"/>
              <w:end w:w="90" w:type="dxa"/>
            </w:tcMar>
          </w:tcPr>
          <w:p>
            <w:r>
              <w:t>Financial Regulations of the Government of Dubai</w:t>
            </w:r>
          </w:p>
        </w:tc>
        <w:tc>
          <w:tcPr>
            <w:tcW w:type="dxa" w:w="2520"/>
            <w:tcMar>
              <w:top w:w="90" w:type="dxa"/>
              <w:start w:w="90" w:type="dxa"/>
              <w:bottom w:w="90" w:type="dxa"/>
              <w:end w:w="90" w:type="dxa"/>
            </w:tcMar>
          </w:tcPr>
          <w:p>
            <w:r>
              <w:t>Core financial regulation</w:t>
            </w:r>
          </w:p>
        </w:tc>
        <w:tc>
          <w:tcPr>
            <w:tcW w:type="dxa" w:w="2520"/>
            <w:tcMar>
              <w:top w:w="90" w:type="dxa"/>
              <w:start w:w="90" w:type="dxa"/>
              <w:bottom w:w="90" w:type="dxa"/>
              <w:end w:w="90" w:type="dxa"/>
            </w:tcMar>
          </w:tcPr>
          <w:p>
            <w:hyperlink r:id="rId11">
              <w:r>
                <w:rPr>
                  <w:color w:val="0563C1"/>
                  <w:u w:val="single"/>
                </w:rPr>
                <w:t>Open official source</w:t>
              </w:r>
            </w:hyperlink>
          </w:p>
        </w:tc>
      </w:tr>
      <w:tr>
        <w:tc>
          <w:tcPr>
            <w:tcW w:type="dxa" w:w="2520"/>
            <w:tcMar>
              <w:top w:w="90" w:type="dxa"/>
              <w:start w:w="90" w:type="dxa"/>
              <w:bottom w:w="90" w:type="dxa"/>
              <w:end w:w="90" w:type="dxa"/>
            </w:tcMar>
          </w:tcPr>
          <w:p>
            <w:r>
              <w:t>Executive Council Resolution No. (5) of 2021</w:t>
            </w:r>
          </w:p>
        </w:tc>
        <w:tc>
          <w:tcPr>
            <w:tcW w:type="dxa" w:w="2520"/>
            <w:tcMar>
              <w:top w:w="90" w:type="dxa"/>
              <w:start w:w="90" w:type="dxa"/>
              <w:bottom w:w="90" w:type="dxa"/>
              <w:end w:w="90" w:type="dxa"/>
            </w:tcMar>
          </w:tcPr>
          <w:p>
            <w:r>
              <w:t>Implementing Bylaw of Law No. (1) of 2016</w:t>
            </w:r>
          </w:p>
        </w:tc>
        <w:tc>
          <w:tcPr>
            <w:tcW w:type="dxa" w:w="2520"/>
            <w:tcMar>
              <w:top w:w="90" w:type="dxa"/>
              <w:start w:w="90" w:type="dxa"/>
              <w:bottom w:w="90" w:type="dxa"/>
              <w:end w:w="90" w:type="dxa"/>
            </w:tcMar>
          </w:tcPr>
          <w:p>
            <w:r>
              <w:t>Implementation / procedures</w:t>
            </w:r>
          </w:p>
        </w:tc>
        <w:tc>
          <w:tcPr>
            <w:tcW w:type="dxa" w:w="2520"/>
            <w:tcMar>
              <w:top w:w="90" w:type="dxa"/>
              <w:start w:w="90" w:type="dxa"/>
              <w:bottom w:w="90" w:type="dxa"/>
              <w:end w:w="90" w:type="dxa"/>
            </w:tcMar>
          </w:tcPr>
          <w:p>
            <w:hyperlink r:id="rId12">
              <w:r>
                <w:rPr>
                  <w:color w:val="0563C1"/>
                  <w:u w:val="single"/>
                </w:rPr>
                <w:t>Open official source</w:t>
              </w:r>
            </w:hyperlink>
          </w:p>
        </w:tc>
      </w:tr>
      <w:tr>
        <w:tc>
          <w:tcPr>
            <w:tcW w:type="dxa" w:w="2520"/>
            <w:tcMar>
              <w:top w:w="90" w:type="dxa"/>
              <w:start w:w="90" w:type="dxa"/>
              <w:bottom w:w="90" w:type="dxa"/>
              <w:end w:w="90" w:type="dxa"/>
            </w:tcMar>
          </w:tcPr>
          <w:p>
            <w:r>
              <w:t>Law No. (19) of 2023</w:t>
            </w:r>
          </w:p>
        </w:tc>
        <w:tc>
          <w:tcPr>
            <w:tcW w:type="dxa" w:w="2520"/>
            <w:tcMar>
              <w:top w:w="90" w:type="dxa"/>
              <w:start w:w="90" w:type="dxa"/>
              <w:bottom w:w="90" w:type="dxa"/>
              <w:end w:w="90" w:type="dxa"/>
            </w:tcMar>
          </w:tcPr>
          <w:p>
            <w:r>
              <w:t>Amending Law No. (1) of 2016</w:t>
            </w:r>
          </w:p>
        </w:tc>
        <w:tc>
          <w:tcPr>
            <w:tcW w:type="dxa" w:w="2520"/>
            <w:tcMar>
              <w:top w:w="90" w:type="dxa"/>
              <w:start w:w="90" w:type="dxa"/>
              <w:bottom w:w="90" w:type="dxa"/>
              <w:end w:w="90" w:type="dxa"/>
            </w:tcMar>
          </w:tcPr>
          <w:p>
            <w:r>
              <w:t>Amendments to core law</w:t>
            </w:r>
          </w:p>
        </w:tc>
        <w:tc>
          <w:tcPr>
            <w:tcW w:type="dxa" w:w="2520"/>
            <w:tcMar>
              <w:top w:w="90" w:type="dxa"/>
              <w:start w:w="90" w:type="dxa"/>
              <w:bottom w:w="90" w:type="dxa"/>
              <w:end w:w="90" w:type="dxa"/>
            </w:tcMar>
          </w:tcPr>
          <w:p>
            <w:hyperlink r:id="rId13">
              <w:r>
                <w:rPr>
                  <w:color w:val="0563C1"/>
                  <w:u w:val="single"/>
                </w:rPr>
                <w:t>Open official source</w:t>
              </w:r>
            </w:hyperlink>
          </w:p>
        </w:tc>
      </w:tr>
      <w:tr>
        <w:tc>
          <w:tcPr>
            <w:tcW w:type="dxa" w:w="2520"/>
            <w:tcMar>
              <w:top w:w="90" w:type="dxa"/>
              <w:start w:w="90" w:type="dxa"/>
              <w:bottom w:w="90" w:type="dxa"/>
              <w:end w:w="90" w:type="dxa"/>
            </w:tcMar>
          </w:tcPr>
          <w:p>
            <w:r>
              <w:t>Executive Council Resolution No. (53) of 2022</w:t>
            </w:r>
          </w:p>
        </w:tc>
        <w:tc>
          <w:tcPr>
            <w:tcW w:type="dxa" w:w="2520"/>
            <w:tcMar>
              <w:top w:w="90" w:type="dxa"/>
              <w:start w:w="90" w:type="dxa"/>
              <w:bottom w:w="90" w:type="dxa"/>
              <w:end w:w="90" w:type="dxa"/>
            </w:tcMar>
          </w:tcPr>
          <w:p>
            <w:r>
              <w:t>Amending Executive Council Resolution No. (5) of 2021</w:t>
            </w:r>
          </w:p>
        </w:tc>
        <w:tc>
          <w:tcPr>
            <w:tcW w:type="dxa" w:w="2520"/>
            <w:tcMar>
              <w:top w:w="90" w:type="dxa"/>
              <w:start w:w="90" w:type="dxa"/>
              <w:bottom w:w="90" w:type="dxa"/>
              <w:end w:w="90" w:type="dxa"/>
            </w:tcMar>
          </w:tcPr>
          <w:p>
            <w:r>
              <w:t>Amends Bylaw Article 25</w:t>
            </w:r>
          </w:p>
        </w:tc>
        <w:tc>
          <w:tcPr>
            <w:tcW w:type="dxa" w:w="2520"/>
            <w:tcMar>
              <w:top w:w="90" w:type="dxa"/>
              <w:start w:w="90" w:type="dxa"/>
              <w:bottom w:w="90" w:type="dxa"/>
              <w:end w:w="90" w:type="dxa"/>
            </w:tcMar>
          </w:tcPr>
          <w:p>
            <w:hyperlink r:id="rId14">
              <w:r>
                <w:rPr>
                  <w:color w:val="0563C1"/>
                  <w:u w:val="single"/>
                </w:rPr>
                <w:t>Open official source</w:t>
              </w:r>
            </w:hyperlink>
          </w:p>
        </w:tc>
      </w:tr>
      <w:tr>
        <w:tc>
          <w:tcPr>
            <w:tcW w:type="dxa" w:w="2520"/>
            <w:tcMar>
              <w:top w:w="90" w:type="dxa"/>
              <w:start w:w="90" w:type="dxa"/>
              <w:bottom w:w="90" w:type="dxa"/>
              <w:end w:w="90" w:type="dxa"/>
            </w:tcMar>
          </w:tcPr>
          <w:p>
            <w:r>
              <w:t>Law No. (12) of 2020</w:t>
            </w:r>
          </w:p>
        </w:tc>
        <w:tc>
          <w:tcPr>
            <w:tcW w:type="dxa" w:w="2520"/>
            <w:tcMar>
              <w:top w:w="90" w:type="dxa"/>
              <w:start w:w="90" w:type="dxa"/>
              <w:bottom w:w="90" w:type="dxa"/>
              <w:end w:w="90" w:type="dxa"/>
            </w:tcMar>
          </w:tcPr>
          <w:p>
            <w:r>
              <w:t>Contracts and Warehouse Management in the Government of Dubai</w:t>
            </w:r>
          </w:p>
        </w:tc>
        <w:tc>
          <w:tcPr>
            <w:tcW w:type="dxa" w:w="2520"/>
            <w:tcMar>
              <w:top w:w="90" w:type="dxa"/>
              <w:start w:w="90" w:type="dxa"/>
              <w:bottom w:w="90" w:type="dxa"/>
              <w:end w:w="90" w:type="dxa"/>
            </w:tcMar>
          </w:tcPr>
          <w:p>
            <w:r>
              <w:t>Procurement / contracts / inventory</w:t>
            </w:r>
          </w:p>
        </w:tc>
        <w:tc>
          <w:tcPr>
            <w:tcW w:type="dxa" w:w="2520"/>
            <w:tcMar>
              <w:top w:w="90" w:type="dxa"/>
              <w:start w:w="90" w:type="dxa"/>
              <w:bottom w:w="90" w:type="dxa"/>
              <w:end w:w="90" w:type="dxa"/>
            </w:tcMar>
          </w:tcPr>
          <w:p>
            <w:hyperlink r:id="rId15">
              <w:r>
                <w:rPr>
                  <w:color w:val="0563C1"/>
                  <w:u w:val="single"/>
                </w:rPr>
                <w:t>Open official source</w:t>
              </w:r>
            </w:hyperlink>
          </w:p>
        </w:tc>
      </w:tr>
      <w:tr>
        <w:tc>
          <w:tcPr>
            <w:tcW w:type="dxa" w:w="2520"/>
            <w:tcMar>
              <w:top w:w="90" w:type="dxa"/>
              <w:start w:w="90" w:type="dxa"/>
              <w:bottom w:w="90" w:type="dxa"/>
              <w:end w:w="90" w:type="dxa"/>
            </w:tcMar>
          </w:tcPr>
          <w:p>
            <w:r>
              <w:t>Law No. (4) of 2018</w:t>
            </w:r>
          </w:p>
        </w:tc>
        <w:tc>
          <w:tcPr>
            <w:tcW w:type="dxa" w:w="2520"/>
            <w:tcMar>
              <w:top w:w="90" w:type="dxa"/>
              <w:start w:w="90" w:type="dxa"/>
              <w:bottom w:w="90" w:type="dxa"/>
              <w:end w:w="90" w:type="dxa"/>
            </w:tcMar>
          </w:tcPr>
          <w:p>
            <w:r>
              <w:t>Establishing the Financial Audit Authority</w:t>
            </w:r>
          </w:p>
        </w:tc>
        <w:tc>
          <w:tcPr>
            <w:tcW w:type="dxa" w:w="2520"/>
            <w:tcMar>
              <w:top w:w="90" w:type="dxa"/>
              <w:start w:w="90" w:type="dxa"/>
              <w:bottom w:w="90" w:type="dxa"/>
              <w:end w:w="90" w:type="dxa"/>
            </w:tcMar>
          </w:tcPr>
          <w:p>
            <w:r>
              <w:t>Audit / compliance / governance</w:t>
            </w:r>
          </w:p>
        </w:tc>
        <w:tc>
          <w:tcPr>
            <w:tcW w:type="dxa" w:w="2520"/>
            <w:tcMar>
              <w:top w:w="90" w:type="dxa"/>
              <w:start w:w="90" w:type="dxa"/>
              <w:bottom w:w="90" w:type="dxa"/>
              <w:end w:w="90" w:type="dxa"/>
            </w:tcMar>
          </w:tcPr>
          <w:p>
            <w:hyperlink r:id="rId16">
              <w:r>
                <w:rPr>
                  <w:color w:val="0563C1"/>
                  <w:u w:val="single"/>
                </w:rPr>
                <w:t>Open official source</w:t>
              </w:r>
            </w:hyperlink>
          </w:p>
        </w:tc>
      </w:tr>
      <w:tr>
        <w:tc>
          <w:tcPr>
            <w:tcW w:type="dxa" w:w="2520"/>
            <w:tcMar>
              <w:top w:w="90" w:type="dxa"/>
              <w:start w:w="90" w:type="dxa"/>
              <w:bottom w:w="90" w:type="dxa"/>
              <w:end w:w="90" w:type="dxa"/>
            </w:tcMar>
          </w:tcPr>
          <w:p>
            <w:r>
              <w:t>Law No. (8) of 2022</w:t>
            </w:r>
          </w:p>
        </w:tc>
        <w:tc>
          <w:tcPr>
            <w:tcW w:type="dxa" w:w="2520"/>
            <w:tcMar>
              <w:top w:w="90" w:type="dxa"/>
              <w:start w:w="90" w:type="dxa"/>
              <w:bottom w:w="90" w:type="dxa"/>
              <w:end w:w="90" w:type="dxa"/>
            </w:tcMar>
          </w:tcPr>
          <w:p>
            <w:r>
              <w:t>Regulating the Public Debt of the Government of Dubai</w:t>
            </w:r>
          </w:p>
        </w:tc>
        <w:tc>
          <w:tcPr>
            <w:tcW w:type="dxa" w:w="2520"/>
            <w:tcMar>
              <w:top w:w="90" w:type="dxa"/>
              <w:start w:w="90" w:type="dxa"/>
              <w:bottom w:w="90" w:type="dxa"/>
              <w:end w:w="90" w:type="dxa"/>
            </w:tcMar>
          </w:tcPr>
          <w:p>
            <w:r>
              <w:t>Debt / borrowing / guarantees</w:t>
            </w:r>
          </w:p>
        </w:tc>
        <w:tc>
          <w:tcPr>
            <w:tcW w:type="dxa" w:w="2520"/>
            <w:tcMar>
              <w:top w:w="90" w:type="dxa"/>
              <w:start w:w="90" w:type="dxa"/>
              <w:bottom w:w="90" w:type="dxa"/>
              <w:end w:w="90" w:type="dxa"/>
            </w:tcMar>
          </w:tcPr>
          <w:p>
            <w:hyperlink r:id="rId17">
              <w:r>
                <w:rPr>
                  <w:color w:val="0563C1"/>
                  <w:u w:val="single"/>
                </w:rPr>
                <w:t>Open official source</w:t>
              </w:r>
            </w:hyperlink>
          </w:p>
        </w:tc>
      </w:tr>
      <w:tr>
        <w:tc>
          <w:tcPr>
            <w:tcW w:type="dxa" w:w="2520"/>
            <w:tcMar>
              <w:top w:w="90" w:type="dxa"/>
              <w:start w:w="90" w:type="dxa"/>
              <w:bottom w:w="90" w:type="dxa"/>
              <w:end w:w="90" w:type="dxa"/>
            </w:tcMar>
          </w:tcPr>
          <w:p>
            <w:r>
              <w:t>Law No. (5) of 1995</w:t>
            </w:r>
          </w:p>
        </w:tc>
        <w:tc>
          <w:tcPr>
            <w:tcW w:type="dxa" w:w="2520"/>
            <w:tcMar>
              <w:top w:w="90" w:type="dxa"/>
              <w:start w:w="90" w:type="dxa"/>
              <w:bottom w:w="90" w:type="dxa"/>
              <w:end w:w="90" w:type="dxa"/>
            </w:tcMar>
          </w:tcPr>
          <w:p>
            <w:r>
              <w:t>Establishing the Department of Finance</w:t>
            </w:r>
          </w:p>
        </w:tc>
        <w:tc>
          <w:tcPr>
            <w:tcW w:type="dxa" w:w="2520"/>
            <w:tcMar>
              <w:top w:w="90" w:type="dxa"/>
              <w:start w:w="90" w:type="dxa"/>
              <w:bottom w:w="90" w:type="dxa"/>
              <w:end w:w="90" w:type="dxa"/>
            </w:tcMar>
          </w:tcPr>
          <w:p>
            <w:r>
              <w:t>Institutional mandate / DOF</w:t>
            </w:r>
          </w:p>
        </w:tc>
        <w:tc>
          <w:tcPr>
            <w:tcW w:type="dxa" w:w="2520"/>
            <w:tcMar>
              <w:top w:w="90" w:type="dxa"/>
              <w:start w:w="90" w:type="dxa"/>
              <w:bottom w:w="90" w:type="dxa"/>
              <w:end w:w="90" w:type="dxa"/>
            </w:tcMar>
          </w:tcPr>
          <w:p>
            <w:hyperlink r:id="rId18">
              <w:r>
                <w:rPr>
                  <w:color w:val="0563C1"/>
                  <w:u w:val="single"/>
                </w:rPr>
                <w:t>Open official source</w:t>
              </w:r>
            </w:hyperlink>
          </w:p>
        </w:tc>
      </w:tr>
      <w:tr>
        <w:tc>
          <w:tcPr>
            <w:tcW w:type="dxa" w:w="2520"/>
            <w:tcMar>
              <w:top w:w="90" w:type="dxa"/>
              <w:start w:w="90" w:type="dxa"/>
              <w:bottom w:w="90" w:type="dxa"/>
              <w:end w:w="90" w:type="dxa"/>
            </w:tcMar>
          </w:tcPr>
          <w:p>
            <w:r>
              <w:t>Law No. (15) of 2025</w:t>
            </w:r>
          </w:p>
        </w:tc>
        <w:tc>
          <w:tcPr>
            <w:tcW w:type="dxa" w:w="2520"/>
            <w:tcMar>
              <w:top w:w="90" w:type="dxa"/>
              <w:start w:w="90" w:type="dxa"/>
              <w:bottom w:w="90" w:type="dxa"/>
              <w:end w:w="90" w:type="dxa"/>
            </w:tcMar>
          </w:tcPr>
          <w:p>
            <w:r>
              <w:t>General Budget Cycle 2026-2028 and General Budget 2026</w:t>
            </w:r>
          </w:p>
        </w:tc>
        <w:tc>
          <w:tcPr>
            <w:tcW w:type="dxa" w:w="2520"/>
            <w:tcMar>
              <w:top w:w="90" w:type="dxa"/>
              <w:start w:w="90" w:type="dxa"/>
              <w:bottom w:w="90" w:type="dxa"/>
              <w:end w:w="90" w:type="dxa"/>
            </w:tcMar>
          </w:tcPr>
          <w:p>
            <w:r>
              <w:t>Current budget-cycle rules</w:t>
            </w:r>
          </w:p>
        </w:tc>
        <w:tc>
          <w:tcPr>
            <w:tcW w:type="dxa" w:w="2520"/>
            <w:tcMar>
              <w:top w:w="90" w:type="dxa"/>
              <w:start w:w="90" w:type="dxa"/>
              <w:bottom w:w="90" w:type="dxa"/>
              <w:end w:w="90" w:type="dxa"/>
            </w:tcMar>
          </w:tcPr>
          <w:p>
            <w:hyperlink r:id="rId19">
              <w:r>
                <w:rPr>
                  <w:color w:val="0563C1"/>
                  <w:u w:val="single"/>
                </w:rPr>
                <w:t>Open official source</w:t>
              </w:r>
            </w:hyperlink>
          </w:p>
        </w:tc>
      </w:tr>
    </w:tbl>
    <w:p>
      <w:pPr>
        <w:pStyle w:val="Heading1"/>
      </w:pPr>
      <w:r>
        <w:t>2. Important corrections to the original ASCEND description</w:t>
      </w:r>
    </w:p>
    <w:p>
      <w:pPr>
        <w:pStyle w:val="ListBullet"/>
      </w:pPr>
      <w:r>
        <w:t>The Department of Finance is established by Law No. (5) of 1995, not Law No. (31) of 1995.</w:t>
      </w:r>
    </w:p>
    <w:p>
      <w:pPr>
        <w:pStyle w:val="ListBullet"/>
      </w:pPr>
      <w:r>
        <w:t>The four fundamental General Budget rules - Comprehensiveness, Universality, Annuality and Unity - are in Article (8) of Law No. (1) of 2016, not Article (9).</w:t>
      </w:r>
    </w:p>
    <w:p>
      <w:pPr>
        <w:pStyle w:val="ListBullet"/>
      </w:pPr>
      <w:r>
        <w:t>Contracts and Warehouse Management is governed by Law No. (12) of 2020, not Law No. (20) of 2020.</w:t>
      </w:r>
    </w:p>
    <w:p>
      <w:pPr>
        <w:pStyle w:val="ListBullet"/>
      </w:pPr>
      <w:r>
        <w:t>Executive Council Resolution No. (53) of 2022 supersedes Article (25) of the 2021 implementing bylaw.</w:t>
      </w:r>
    </w:p>
    <w:p>
      <w:pPr>
        <w:pStyle w:val="ListBullet"/>
      </w:pPr>
      <w:r>
        <w:t>Law No. (19) of 2023 supersedes Articles (4), (5), (38), (45), (47), (50), (52), and (63) of Law No. (1) of 2016.</w:t>
      </w:r>
    </w:p>
    <w:p>
      <w:pPr>
        <w:pStyle w:val="ListBullet"/>
      </w:pPr>
      <w:r>
        <w:t>Law No. (15) of 2025 is the current budget-cycle / 2026 budget law in force from 1 January 2026 and repealed the preceding 2025 budget law.</w:t>
      </w:r>
    </w:p>
    <w:p>
      <w:r>
        <w:br w:type="page"/>
      </w:r>
    </w:p>
    <w:p>
      <w:pPr>
        <w:pStyle w:val="Heading1"/>
      </w:pPr>
      <w:r>
        <w:t>3. Law No. (1) of 2016 - Financial Regulations of the Government of Dubai</w:t>
      </w:r>
    </w:p>
    <w:p>
      <w:r>
        <w:t>Official English text excerpts below are reproduced from the Dubai Government Legislation Portal. For production RAG, ingest the complete official source and model amendment relationships.</w:t>
      </w:r>
    </w:p>
    <w:p>
      <w:pPr>
        <w:pStyle w:val="Heading2"/>
      </w:pPr>
      <w:r>
        <w:rPr>
          <w:b/>
        </w:rPr>
        <w:t>Law No. (1) of 2016 — Article (1)</w:t>
      </w:r>
    </w:p>
    <w:p>
      <w:pPr>
        <w:pStyle w:val="Heading3"/>
      </w:pPr>
      <w:r>
        <w:t>Definitions</w:t>
      </w:r>
    </w:p>
    <w:p>
      <w:r>
        <w:t xml:space="preserve">Official source: </w:t>
      </w:r>
      <w:hyperlink r:id="rId11">
        <w:r>
          <w:rPr>
            <w:color w:val="0563C1"/>
            <w:u w:val="single"/>
          </w:rPr>
          <w:t>Dubai Government Legislation Portal</w:t>
        </w:r>
      </w:hyperlink>
    </w:p>
    <w:p>
      <w:pPr>
        <w:spacing w:after="100" w:line="252" w:lineRule="auto"/>
      </w:pPr>
      <w:r>
        <w:t>The following words and expressions, wherever mentioned in this Law, will have the meaning indicated opposite each of them unless the context implies otherwise:</w:t>
      </w:r>
    </w:p>
    <w:p>
      <w:pPr>
        <w:spacing w:after="100" w:line="252" w:lineRule="auto"/>
      </w:pPr>
      <w:r>
        <w:t>Emirate: The Emirate of Dubai. Ruler: His Highness the Ruler of Dubai. Government: The Government of Dubai. Executive Council: The Executive Council of the Emirate of Dubai. SFC: The Supreme Fiscal Committee formed pursuant to Decree No. (24) of 2007. DOF: The Department of Finance. ICD: The Investment Corporation of Dubai. Government Entity: Any of the Government departments, public agencies or corporations, Government authorities or councils, or similar entities. Director General: the director general of the DOF.</w:t>
      </w:r>
    </w:p>
    <w:p>
      <w:pPr>
        <w:pStyle w:val="Heading2"/>
      </w:pPr>
      <w:r>
        <w:rPr>
          <w:b/>
        </w:rPr>
        <w:t>Law No. (1) of 2016 — Article (2)</w:t>
      </w:r>
    </w:p>
    <w:p>
      <w:pPr>
        <w:pStyle w:val="Heading3"/>
      </w:pPr>
      <w:r>
        <w:t>Scope of Application</w:t>
      </w:r>
    </w:p>
    <w:p>
      <w:r>
        <w:t xml:space="preserve">Official source: </w:t>
      </w:r>
      <w:hyperlink r:id="rId11">
        <w:r>
          <w:rPr>
            <w:color w:val="0563C1"/>
            <w:u w:val="single"/>
          </w:rPr>
          <w:t>Dubai Government Legislation Portal</w:t>
        </w:r>
      </w:hyperlink>
    </w:p>
    <w:p>
      <w:pPr>
        <w:spacing w:after="100" w:line="252" w:lineRule="auto"/>
      </w:pPr>
      <w:r>
        <w:t>This Law applies to: (1) Government Entities whose budgets are included in the General Budget; (2) to the extent allowed by this Law, Government Entities having Independent Budgets; and (3) to the extent allowed by this Law, entities receiving financial support from the Government.</w:t>
      </w:r>
    </w:p>
    <w:p>
      <w:pPr>
        <w:pStyle w:val="Heading2"/>
      </w:pPr>
      <w:r>
        <w:rPr>
          <w:b/>
        </w:rPr>
        <w:t>Law No. (1) of 2016 — Article (3)</w:t>
      </w:r>
    </w:p>
    <w:p>
      <w:pPr>
        <w:pStyle w:val="Heading3"/>
      </w:pPr>
      <w:r>
        <w:t>Objectives of the Law</w:t>
      </w:r>
    </w:p>
    <w:p>
      <w:r>
        <w:t xml:space="preserve">Official source: </w:t>
      </w:r>
      <w:hyperlink r:id="rId11">
        <w:r>
          <w:rPr>
            <w:color w:val="0563C1"/>
            <w:u w:val="single"/>
          </w:rPr>
          <w:t>Dubai Government Legislation Portal</w:t>
        </w:r>
      </w:hyperlink>
    </w:p>
    <w:p>
      <w:pPr>
        <w:spacing w:after="100" w:line="252" w:lineRule="auto"/>
      </w:pPr>
      <w:r>
        <w:t>This Law aims to achieve transparency, accountability, and good governance of Public Funds by regulating: (1) management of the General Budget; (2) audit of Public Revenue, Public Expenditure, Government assets, and various accounts; (3) preparation and approval of Final Accounts and fundamental rules governing financial records; (4) preparation and approval of fiscal and accounting policies and procedures; (5) institutional performance governance rules and standards; and (6) improvement of financial risk management and aversion systems.</w:t>
      </w:r>
    </w:p>
    <w:p>
      <w:pPr>
        <w:pStyle w:val="Heading2"/>
      </w:pPr>
      <w:r>
        <w:rPr>
          <w:b/>
        </w:rPr>
        <w:t>Law No. (1) of 2016 — Article (4)</w:t>
      </w:r>
    </w:p>
    <w:p>
      <w:pPr>
        <w:pStyle w:val="Heading3"/>
      </w:pPr>
      <w:r>
        <w:t>Functions of the SFC</w:t>
      </w:r>
    </w:p>
    <w:p>
      <w:r>
        <w:t xml:space="preserve">Official source: </w:t>
      </w:r>
      <w:hyperlink r:id="rId11">
        <w:r>
          <w:rPr>
            <w:color w:val="0563C1"/>
            <w:u w:val="single"/>
          </w:rPr>
          <w:t>Dubai Government Legislation Portal</w:t>
        </w:r>
      </w:hyperlink>
    </w:p>
    <w:p>
      <w:pPr>
        <w:spacing w:after="100" w:line="252" w:lineRule="auto"/>
      </w:pPr>
      <w:r>
        <w:t>The SFC will, among other duties, approve the general fiscal policy; approve the General Budget and Supplementary Budget; approve Independent Budgets on DOF recommendations; approve Public Debt management rules and Debt Instruments submitted by DOF; approve methods of funding the General Budget deficit; determine the Public Expenditure ceiling upon DOF recommendations; and perform other duties required to achieve the objectives of the Law.</w:t>
      </w:r>
    </w:p>
    <w:p>
      <w:pPr>
        <w:pStyle w:val="Heading2"/>
      </w:pPr>
      <w:r>
        <w:rPr>
          <w:b/>
        </w:rPr>
        <w:t>Law No. (1) of 2016 — Article (5)</w:t>
      </w:r>
    </w:p>
    <w:p>
      <w:pPr>
        <w:pStyle w:val="Heading3"/>
      </w:pPr>
      <w:r>
        <w:t>Functions of the DOF</w:t>
      </w:r>
    </w:p>
    <w:p>
      <w:r>
        <w:t xml:space="preserve">Official source: </w:t>
      </w:r>
      <w:hyperlink r:id="rId11">
        <w:r>
          <w:rPr>
            <w:color w:val="0563C1"/>
            <w:u w:val="single"/>
          </w:rPr>
          <w:t>Dubai Government Legislation Portal</w:t>
        </w:r>
      </w:hyperlink>
    </w:p>
    <w:p>
      <w:pPr>
        <w:spacing w:after="100" w:line="252" w:lineRule="auto"/>
      </w:pPr>
      <w:r>
        <w:t>The DOF will, among other duties, prepare general fiscal policy; prepare the General Budget, Supplementary Budget and medium-term fiscal plan in coordination with Government Entities; follow up budget implementation and secure liquidity; review Independent Budgets; develop rules for Public Revenue collection and Public Expenditure disbursement; manage reserves; manage Public Debt; develop asset-management policies; prepare Consolidated Final Accounts; establish accounting standards and the chart of accounts; prepare financial studies and reports; review draft financial and tax legislation or other legislation/Contracts that may create financial burdens on the Public Treasury; supervise implementation of this Law and related instruments; and perform other duties assigned by the SFC.</w:t>
      </w:r>
    </w:p>
    <w:p>
      <w:pPr>
        <w:pStyle w:val="Heading2"/>
      </w:pPr>
      <w:r>
        <w:rPr>
          <w:b/>
        </w:rPr>
        <w:t>Law No. (1) of 2016 — Article (6)</w:t>
      </w:r>
    </w:p>
    <w:p>
      <w:pPr>
        <w:pStyle w:val="Heading3"/>
      </w:pPr>
      <w:r>
        <w:t>Obligations of Government Entities</w:t>
      </w:r>
    </w:p>
    <w:p>
      <w:r>
        <w:t xml:space="preserve">Official source: </w:t>
      </w:r>
      <w:hyperlink r:id="rId11">
        <w:r>
          <w:rPr>
            <w:color w:val="0563C1"/>
            <w:u w:val="single"/>
          </w:rPr>
          <w:t>Dubai Government Legislation Portal</w:t>
        </w:r>
      </w:hyperlink>
    </w:p>
    <w:p>
      <w:pPr>
        <w:spacing w:after="100" w:line="252" w:lineRule="auto"/>
      </w:pPr>
      <w:r>
        <w:t>A Government Entity must comply with this Law and the resolutions, circulars, instructions, and manuals issued under it. In particular it must manage financial resources efficiently, effectively, and economically; implement planning and analysis procedures for programmes and capital projects under DOF rules; comply with approved General Budget programmes and projects; and refer recommendations related to imposition, amendment, or cancellation of Public Revenue sources to the DOF.</w:t>
      </w:r>
    </w:p>
    <w:p>
      <w:pPr>
        <w:pStyle w:val="Heading2"/>
      </w:pPr>
      <w:r>
        <w:rPr>
          <w:b/>
        </w:rPr>
        <w:t>Law No. (1) of 2016 — Article (7)</w:t>
      </w:r>
    </w:p>
    <w:p>
      <w:pPr>
        <w:pStyle w:val="Heading3"/>
      </w:pPr>
      <w:r>
        <w:t>Importance of the General Budget</w:t>
      </w:r>
    </w:p>
    <w:p>
      <w:r>
        <w:t xml:space="preserve">Official source: </w:t>
      </w:r>
      <w:hyperlink r:id="rId11">
        <w:r>
          <w:rPr>
            <w:color w:val="0563C1"/>
            <w:u w:val="single"/>
          </w:rPr>
          <w:t>Dubai Government Legislation Portal</w:t>
        </w:r>
      </w:hyperlink>
    </w:p>
    <w:p>
      <w:pPr>
        <w:spacing w:after="100" w:line="252" w:lineRule="auto"/>
      </w:pPr>
      <w:r>
        <w:t>The General Budget is an important tool for planning and implementing Government policy and for good governance of Public Funds, economic stability, sustainable development, efficient allocation, and effective utilisation of resources.</w:t>
      </w:r>
    </w:p>
    <w:p>
      <w:pPr>
        <w:pStyle w:val="Heading2"/>
      </w:pPr>
      <w:r>
        <w:rPr>
          <w:b/>
        </w:rPr>
        <w:t>Law No. (1) of 2016 — Article (8)</w:t>
      </w:r>
    </w:p>
    <w:p>
      <w:pPr>
        <w:pStyle w:val="Heading3"/>
      </w:pPr>
      <w:r>
        <w:t>Rules for Preparing the Draft General Budget</w:t>
      </w:r>
    </w:p>
    <w:p>
      <w:r>
        <w:t xml:space="preserve">Official source: </w:t>
      </w:r>
      <w:hyperlink r:id="rId11">
        <w:r>
          <w:rPr>
            <w:color w:val="0563C1"/>
            <w:u w:val="single"/>
          </w:rPr>
          <w:t>Dubai Government Legislation Portal</w:t>
        </w:r>
      </w:hyperlink>
    </w:p>
    <w:p>
      <w:pPr>
        <w:spacing w:after="100" w:line="252" w:lineRule="auto"/>
      </w:pPr>
      <w:r>
        <w:t>When preparing the draft General Budget, four fundamental rules must be followed: (1) Comprehensiveness - the budget must include all estimated Public Revenue and Public Expenditure of Government Entities for the relevant Financial Year; (2) Universality - the whole estimated Public Revenue covers the whole estimated Public Expenditure, subject to the stated exceptions; (3) Annuality - the General Budget is prepared for each Financial Year and approved annually, and appropriations and purposes must be adhered to; and (4) Unity - the draft General Budget is prepared and submitted as an integrated unit comprising all Public Revenue and Public Expenditure.</w:t>
      </w:r>
    </w:p>
    <w:p>
      <w:pPr>
        <w:pStyle w:val="Heading2"/>
      </w:pPr>
      <w:r>
        <w:rPr>
          <w:b/>
        </w:rPr>
        <w:t>Law No. (1) of 2016 — Article (9)</w:t>
      </w:r>
    </w:p>
    <w:p>
      <w:pPr>
        <w:pStyle w:val="Heading3"/>
      </w:pPr>
      <w:r>
        <w:t>Financial Year</w:t>
      </w:r>
    </w:p>
    <w:p>
      <w:r>
        <w:t xml:space="preserve">Official source: </w:t>
      </w:r>
      <w:hyperlink r:id="rId11">
        <w:r>
          <w:rPr>
            <w:color w:val="0563C1"/>
            <w:u w:val="single"/>
          </w:rPr>
          <w:t>Dubai Government Legislation Portal</w:t>
        </w:r>
      </w:hyperlink>
    </w:p>
    <w:p>
      <w:pPr>
        <w:spacing w:after="100" w:line="252" w:lineRule="auto"/>
      </w:pPr>
      <w:r>
        <w:t>Unless otherwise decided by the Ruler or the SFC, the Financial Year of the Government commences on 1 January and ends on 31 December of each year, and the Financial Year of each Government Entity must coincide with the Government Financial Year.</w:t>
      </w:r>
    </w:p>
    <w:p>
      <w:pPr>
        <w:pStyle w:val="Heading2"/>
      </w:pPr>
      <w:r>
        <w:rPr>
          <w:b/>
        </w:rPr>
        <w:t>Law No. (1) of 2016 — Article (10)</w:t>
      </w:r>
    </w:p>
    <w:p>
      <w:pPr>
        <w:pStyle w:val="Heading3"/>
      </w:pPr>
      <w:r>
        <w:t>Accounting Basis</w:t>
      </w:r>
    </w:p>
    <w:p>
      <w:r>
        <w:t xml:space="preserve">Official source: </w:t>
      </w:r>
      <w:hyperlink r:id="rId11">
        <w:r>
          <w:rPr>
            <w:color w:val="0563C1"/>
            <w:u w:val="single"/>
          </w:rPr>
          <w:t>Dubai Government Legislation Portal</w:t>
        </w:r>
      </w:hyperlink>
    </w:p>
    <w:p>
      <w:pPr>
        <w:spacing w:after="100" w:line="252" w:lineRule="auto"/>
      </w:pPr>
      <w:r>
        <w:t>Government Entities whose budgets are included in the General Budget and entities determined by the DOF must create accounting entries, record accounting transactions, and issue Final Accounts in accordance with DOF principles and standards and the accrual basis of accounting adopted for the public sector; and submit annual budgets and reports on their implementation including estimated and actual Public Expenditure and Public Revenue.</w:t>
      </w:r>
    </w:p>
    <w:p>
      <w:pPr>
        <w:pStyle w:val="Heading2"/>
      </w:pPr>
      <w:r>
        <w:rPr>
          <w:b/>
        </w:rPr>
        <w:t>Law No. (1) of 2016 — Article (11)</w:t>
      </w:r>
    </w:p>
    <w:p>
      <w:pPr>
        <w:pStyle w:val="Heading3"/>
      </w:pPr>
      <w:r>
        <w:t>Arabic as Authoritative Language</w:t>
      </w:r>
    </w:p>
    <w:p>
      <w:r>
        <w:t xml:space="preserve">Official source: </w:t>
      </w:r>
      <w:hyperlink r:id="rId11">
        <w:r>
          <w:rPr>
            <w:color w:val="0563C1"/>
            <w:u w:val="single"/>
          </w:rPr>
          <w:t>Dubai Government Legislation Portal</w:t>
        </w:r>
      </w:hyperlink>
    </w:p>
    <w:p>
      <w:pPr>
        <w:spacing w:after="100" w:line="252" w:lineRule="auto"/>
      </w:pPr>
      <w:r>
        <w:t>Financial and accounting statements, reports, and data; agreements; Contracts; and correspondence concerning all Government financial transactions must be prepared in Arabic. They may be translated into English, but the original Arabic version prevails in case of conflict. An English-only agreement or Contract may be concluded where necessary and subject to the Head of Government Entity's approval where the nature of the Contract or technical terms require it.</w:t>
      </w:r>
    </w:p>
    <w:p>
      <w:pPr>
        <w:pStyle w:val="Heading2"/>
      </w:pPr>
      <w:r>
        <w:rPr>
          <w:b/>
        </w:rPr>
        <w:t>Law No. (1) of 2016 — Article (12)</w:t>
      </w:r>
    </w:p>
    <w:p>
      <w:pPr>
        <w:pStyle w:val="Heading3"/>
      </w:pPr>
      <w:r>
        <w:t>Use of Smart Systems</w:t>
      </w:r>
    </w:p>
    <w:p>
      <w:r>
        <w:t xml:space="preserve">Official source: </w:t>
      </w:r>
      <w:hyperlink r:id="rId11">
        <w:r>
          <w:rPr>
            <w:color w:val="0563C1"/>
            <w:u w:val="single"/>
          </w:rPr>
          <w:t>Dubai Government Legislation Portal</w:t>
        </w:r>
      </w:hyperlink>
    </w:p>
    <w:p>
      <w:pPr>
        <w:spacing w:after="100" w:line="252" w:lineRule="auto"/>
      </w:pPr>
      <w:r>
        <w:t>Smart systems and applications must be used in all financial transactions in accordance with the implementing bylaw.</w:t>
      </w:r>
    </w:p>
    <w:p>
      <w:pPr>
        <w:pStyle w:val="Heading2"/>
      </w:pPr>
      <w:r>
        <w:rPr>
          <w:b/>
        </w:rPr>
        <w:t>Law No. (1) of 2016 — Article (13)</w:t>
      </w:r>
    </w:p>
    <w:p>
      <w:pPr>
        <w:pStyle w:val="Heading3"/>
      </w:pPr>
      <w:r>
        <w:t>Budgeted Posts</w:t>
      </w:r>
    </w:p>
    <w:p>
      <w:r>
        <w:t xml:space="preserve">Official source: </w:t>
      </w:r>
      <w:hyperlink r:id="rId11">
        <w:r>
          <w:rPr>
            <w:color w:val="0563C1"/>
            <w:u w:val="single"/>
          </w:rPr>
          <w:t>Dubai Government Legislation Portal</w:t>
        </w:r>
      </w:hyperlink>
    </w:p>
    <w:p>
      <w:pPr>
        <w:spacing w:after="100" w:line="252" w:lineRule="auto"/>
      </w:pPr>
      <w:r>
        <w:t>Without the prescribed resolution and recommendation process, budgeted posts approved in the General Budget may not be increased or have grades changed, new posts may not be introduced, and new employees may not be appointed in excess of approved financial allocations or contrary to Government policies.</w:t>
      </w:r>
    </w:p>
    <w:p>
      <w:pPr>
        <w:pStyle w:val="Heading2"/>
      </w:pPr>
      <w:r>
        <w:rPr>
          <w:b/>
        </w:rPr>
        <w:t>Law No. (1) of 2016 — Article (14)</w:t>
      </w:r>
    </w:p>
    <w:p>
      <w:pPr>
        <w:pStyle w:val="Heading3"/>
      </w:pPr>
      <w:r>
        <w:t>Functions of DOF prior to Financial Year Commencement</w:t>
      </w:r>
    </w:p>
    <w:p>
      <w:r>
        <w:t xml:space="preserve">Official source: </w:t>
      </w:r>
      <w:hyperlink r:id="rId11">
        <w:r>
          <w:rPr>
            <w:color w:val="0563C1"/>
            <w:u w:val="single"/>
          </w:rPr>
          <w:t>Dubai Government Legislation Portal</w:t>
        </w:r>
      </w:hyperlink>
    </w:p>
    <w:p>
      <w:pPr>
        <w:spacing w:after="100" w:line="252" w:lineRule="auto"/>
      </w:pPr>
      <w:r>
        <w:t>Prior to commencement of the Financial Year, the DOF will prepare the financial framework and fiscal policy in line with approved strategic objectives and SFC policies; determine the basis for General Budget estimates; propose the Public Expenditure ceiling; and determine standards and basis for Government Entity financial allocations.</w:t>
      </w:r>
    </w:p>
    <w:p>
      <w:pPr>
        <w:pStyle w:val="Heading2"/>
      </w:pPr>
      <w:r>
        <w:rPr>
          <w:b/>
        </w:rPr>
        <w:t>Law No. (1) of 2016 — Article (15)</w:t>
      </w:r>
    </w:p>
    <w:p>
      <w:pPr>
        <w:pStyle w:val="Heading3"/>
      </w:pPr>
      <w:r>
        <w:t>General Budget Preparation Circular</w:t>
      </w:r>
    </w:p>
    <w:p>
      <w:r>
        <w:t xml:space="preserve">Official source: </w:t>
      </w:r>
      <w:hyperlink r:id="rId11">
        <w:r>
          <w:rPr>
            <w:color w:val="0563C1"/>
            <w:u w:val="single"/>
          </w:rPr>
          <w:t>Dubai Government Legislation Portal</w:t>
        </w:r>
      </w:hyperlink>
    </w:p>
    <w:p>
      <w:pPr>
        <w:spacing w:after="100" w:line="252" w:lineRule="auto"/>
      </w:pPr>
      <w:r>
        <w:t>Before the end of May of each Financial Year, the SFC will issue a circular to all Government Entities. The circular determines the Government Public Expenditure ceiling and the rules, instructions, procedures, and deadlines that Government Entities must follow when preparing annual budgets.</w:t>
      </w:r>
    </w:p>
    <w:p>
      <w:pPr>
        <w:pStyle w:val="Heading2"/>
      </w:pPr>
      <w:r>
        <w:rPr>
          <w:b/>
        </w:rPr>
        <w:t>Law No. (1) of 2016 — Article (16)</w:t>
      </w:r>
    </w:p>
    <w:p>
      <w:pPr>
        <w:pStyle w:val="Heading3"/>
      </w:pPr>
      <w:r>
        <w:t>Annual Budget Preparation Committee</w:t>
      </w:r>
    </w:p>
    <w:p>
      <w:r>
        <w:t xml:space="preserve">Official source: </w:t>
      </w:r>
      <w:hyperlink r:id="rId11">
        <w:r>
          <w:rPr>
            <w:color w:val="0563C1"/>
            <w:u w:val="single"/>
          </w:rPr>
          <w:t>Dubai Government Legislation Portal</w:t>
        </w:r>
      </w:hyperlink>
    </w:p>
    <w:p>
      <w:pPr>
        <w:spacing w:after="100" w:line="252" w:lineRule="auto"/>
      </w:pPr>
      <w:r>
        <w:t>Each Government Entity will form a committee responsible for preparing its draft annual budget. The committee must comply with the budget rules and instruments; prioritise strategic programmes and initiatives; abide by the Public Expenditure ceiling; consider prior budget outcomes; ensure accurate revenue and expenditure estimates; use Public Funds efficiently and effectively by adopting indicators for measuring programme outcomes; consider relevant estimation conditions; align estimates with entity functions and approved plans/programmes; consider store inventory; and comply with other SFC or DOF rules and standards.</w:t>
      </w:r>
    </w:p>
    <w:p>
      <w:pPr>
        <w:pStyle w:val="Heading2"/>
      </w:pPr>
      <w:r>
        <w:rPr>
          <w:b/>
        </w:rPr>
        <w:t>Law No. (1) of 2016 — Article (19)</w:t>
      </w:r>
    </w:p>
    <w:p>
      <w:pPr>
        <w:pStyle w:val="Heading3"/>
      </w:pPr>
      <w:r>
        <w:t>Financial Obligations</w:t>
      </w:r>
    </w:p>
    <w:p>
      <w:r>
        <w:t xml:space="preserve">Official source: </w:t>
      </w:r>
      <w:hyperlink r:id="rId11">
        <w:r>
          <w:rPr>
            <w:color w:val="0563C1"/>
            <w:u w:val="single"/>
          </w:rPr>
          <w:t>Dubai Government Legislation Portal</w:t>
        </w:r>
      </w:hyperlink>
    </w:p>
    <w:p>
      <w:pPr>
        <w:spacing w:after="100" w:line="252" w:lineRule="auto"/>
      </w:pPr>
      <w:r>
        <w:t>A Government Entity may not enter into Contracts or financial obligations to implement a project not listed in the General Budget law without first obtaining written DOF approval. A Government Entity must notify the DOF of all financial obligations payable during the relevant or subsequent Financial Years.</w:t>
      </w:r>
    </w:p>
    <w:p>
      <w:pPr>
        <w:pStyle w:val="Heading2"/>
      </w:pPr>
      <w:r>
        <w:rPr>
          <w:b/>
        </w:rPr>
        <w:t>Law No. (1) of 2016 — Article (20)</w:t>
      </w:r>
    </w:p>
    <w:p>
      <w:pPr>
        <w:pStyle w:val="Heading3"/>
      </w:pPr>
      <w:r>
        <w:t>Attachments to Draft Annual Budgets</w:t>
      </w:r>
    </w:p>
    <w:p>
      <w:r>
        <w:t xml:space="preserve">Official source: </w:t>
      </w:r>
      <w:hyperlink r:id="rId11">
        <w:r>
          <w:rPr>
            <w:color w:val="0563C1"/>
            <w:u w:val="single"/>
          </w:rPr>
          <w:t>Dubai Government Legislation Portal</w:t>
        </w:r>
      </w:hyperlink>
    </w:p>
    <w:p>
      <w:pPr>
        <w:spacing w:after="100" w:line="252" w:lineRule="auto"/>
      </w:pPr>
      <w:r>
        <w:t>A Government Entity must attach to its draft annual budget a detailed and accurate study describing the basis and grounds of the estimates; a comparative study of the outgoing Financial Year and previous Financial Year actual revenue and expenditure; and all data and documents requested by the DOF.</w:t>
      </w:r>
    </w:p>
    <w:p>
      <w:pPr>
        <w:pStyle w:val="Heading2"/>
      </w:pPr>
      <w:r>
        <w:rPr>
          <w:b/>
        </w:rPr>
        <w:t>Law No. (1) of 2016 — Article (34)</w:t>
      </w:r>
    </w:p>
    <w:p>
      <w:pPr>
        <w:pStyle w:val="Heading3"/>
      </w:pPr>
      <w:r>
        <w:t>Following up Implementation of the General Budget</w:t>
      </w:r>
    </w:p>
    <w:p>
      <w:r>
        <w:t xml:space="preserve">Official source: </w:t>
      </w:r>
      <w:hyperlink r:id="rId11">
        <w:r>
          <w:rPr>
            <w:color w:val="0563C1"/>
            <w:u w:val="single"/>
          </w:rPr>
          <w:t>Dubai Government Legislation Portal</w:t>
        </w:r>
      </w:hyperlink>
    </w:p>
    <w:p>
      <w:pPr>
        <w:spacing w:after="100" w:line="252" w:lineRule="auto"/>
      </w:pPr>
      <w:r>
        <w:t>The DOF will follow up General Budget implementation to ensure consistency with the strategic plan of the Emirate, Government financial policy, applicable legislation, and the main objectives of Government Entities. It may access original instruments, records, and supporting documents of financial transactions and require data, information, or reports. Employees and Heads of Government Entities must take necessary actions and cooperate with DOF staff.</w:t>
      </w:r>
    </w:p>
    <w:p>
      <w:pPr>
        <w:pStyle w:val="Heading2"/>
      </w:pPr>
      <w:r>
        <w:rPr>
          <w:b/>
        </w:rPr>
        <w:t>Law No. (1) of 2016 — Article (41)</w:t>
      </w:r>
    </w:p>
    <w:p>
      <w:pPr>
        <w:pStyle w:val="Heading3"/>
      </w:pPr>
      <w:r>
        <w:t>Types and Forms of Accounting Records, Documents, Templates, and Manuals</w:t>
      </w:r>
    </w:p>
    <w:p>
      <w:r>
        <w:t xml:space="preserve">Official source: </w:t>
      </w:r>
      <w:hyperlink r:id="rId11">
        <w:r>
          <w:rPr>
            <w:color w:val="0563C1"/>
            <w:u w:val="single"/>
          </w:rPr>
          <w:t>Dubai Government Legislation Portal</w:t>
        </w:r>
      </w:hyperlink>
    </w:p>
    <w:p>
      <w:pPr>
        <w:spacing w:after="100" w:line="252" w:lineRule="auto"/>
      </w:pPr>
      <w:r>
        <w:t>The DOF will, pursuant to relevant resolutions issued by the Director General, prescribe the types and forms of records, documents, templates, and manuals required for financial transactions and prescribe disbursement and collection requirements, conditions, and other accounting procedures that must be adopted.</w:t>
      </w:r>
    </w:p>
    <w:p>
      <w:pPr>
        <w:pStyle w:val="Heading2"/>
      </w:pPr>
      <w:r>
        <w:rPr>
          <w:b/>
        </w:rPr>
        <w:t>Law No. (1) of 2016 — Article (42)</w:t>
      </w:r>
    </w:p>
    <w:p>
      <w:pPr>
        <w:pStyle w:val="Heading3"/>
      </w:pPr>
      <w:r>
        <w:t>Preparing Disbursement and Collection Documents</w:t>
      </w:r>
    </w:p>
    <w:p>
      <w:r>
        <w:t xml:space="preserve">Official source: </w:t>
      </w:r>
      <w:hyperlink r:id="rId11">
        <w:r>
          <w:rPr>
            <w:color w:val="0563C1"/>
            <w:u w:val="single"/>
          </w:rPr>
          <w:t>Dubai Government Legislation Portal</w:t>
        </w:r>
      </w:hyperlink>
    </w:p>
    <w:p>
      <w:pPr>
        <w:spacing w:after="100" w:line="252" w:lineRule="auto"/>
      </w:pPr>
      <w:r>
        <w:t>When preparing and organising disbursement and collection documents, Government Entities must comply with the procedures and deadlines prescribed by the implementing bylaw.</w:t>
      </w:r>
    </w:p>
    <w:p>
      <w:pPr>
        <w:pStyle w:val="Heading2"/>
      </w:pPr>
      <w:r>
        <w:rPr>
          <w:b/>
        </w:rPr>
        <w:t>Law No. (1) of 2016 — Article (43)</w:t>
      </w:r>
    </w:p>
    <w:p>
      <w:pPr>
        <w:pStyle w:val="Heading3"/>
      </w:pPr>
      <w:r>
        <w:t>Periodic Reports</w:t>
      </w:r>
    </w:p>
    <w:p>
      <w:r>
        <w:t xml:space="preserve">Official source: </w:t>
      </w:r>
      <w:hyperlink r:id="rId11">
        <w:r>
          <w:rPr>
            <w:color w:val="0563C1"/>
            <w:u w:val="single"/>
          </w:rPr>
          <w:t>Dubai Government Legislation Portal</w:t>
        </w:r>
      </w:hyperlink>
    </w:p>
    <w:p>
      <w:pPr>
        <w:spacing w:after="100" w:line="252" w:lineRule="auto"/>
      </w:pPr>
      <w:r>
        <w:t>Government Entities must submit to the DOF monthly financial reports on Public Revenue and Public Expenditure no later than the end of the month following the reporting month, and quarterly financial reports according to the same classification adopted in the General Budget. The reports require approvals from the respective Head of Government Entity or authorised representative, head of internal audit, and head of accounting or similar officials. The DOF prepares quarterly reports on General Budget implementation and Government financial performance.</w:t>
      </w:r>
    </w:p>
    <w:p>
      <w:pPr>
        <w:pStyle w:val="Heading2"/>
      </w:pPr>
      <w:r>
        <w:rPr>
          <w:b/>
        </w:rPr>
        <w:t>Law No. (1) of 2016 — Article (44)</w:t>
      </w:r>
    </w:p>
    <w:p>
      <w:pPr>
        <w:pStyle w:val="Heading3"/>
      </w:pPr>
      <w:r>
        <w:t>Preparing Final Accounts</w:t>
      </w:r>
    </w:p>
    <w:p>
      <w:r>
        <w:t xml:space="preserve">Official source: </w:t>
      </w:r>
      <w:hyperlink r:id="rId11">
        <w:r>
          <w:rPr>
            <w:color w:val="0563C1"/>
            <w:u w:val="single"/>
          </w:rPr>
          <w:t>Dubai Government Legislation Portal</w:t>
        </w:r>
      </w:hyperlink>
    </w:p>
    <w:p>
      <w:pPr>
        <w:spacing w:after="100" w:line="252" w:lineRule="auto"/>
      </w:pPr>
      <w:r>
        <w:t>The Final Accounts provisions require preparation and submission in accordance with the Law and applicable DOF standards and procedures.</w:t>
      </w:r>
    </w:p>
    <w:p>
      <w:pPr>
        <w:pStyle w:val="Heading2"/>
      </w:pPr>
      <w:r>
        <w:rPr>
          <w:b/>
        </w:rPr>
        <w:t>Law No. (1) of 2016 — Article (55)</w:t>
      </w:r>
    </w:p>
    <w:p>
      <w:pPr>
        <w:pStyle w:val="Heading3"/>
      </w:pPr>
      <w:r>
        <w:t>Purposes and Guarantees of Government Borrowing</w:t>
      </w:r>
    </w:p>
    <w:p>
      <w:r>
        <w:t xml:space="preserve">Official source: </w:t>
      </w:r>
      <w:hyperlink r:id="rId11">
        <w:r>
          <w:rPr>
            <w:color w:val="0563C1"/>
            <w:u w:val="single"/>
          </w:rPr>
          <w:t>Dubai Government Legislation Portal</w:t>
        </w:r>
      </w:hyperlink>
    </w:p>
    <w:p>
      <w:pPr>
        <w:spacing w:after="100" w:line="252" w:lineRule="auto"/>
      </w:pPr>
      <w:r>
        <w:t>Government borrowing will be exclusively for: (1) funding the General Budget deficit; (2) financing projects included in the General Budget; (3) restructuring domestic and external debts; and (4) any other purposes approved by the Ruler. The Government will be liable to provide guarantees only for loans whose purposes fall within those grounds.</w:t>
      </w:r>
    </w:p>
    <w:p>
      <w:pPr>
        <w:pStyle w:val="Heading2"/>
      </w:pPr>
      <w:r>
        <w:rPr>
          <w:b/>
        </w:rPr>
        <w:t>Law No. (1) of 2016 — Article (56)</w:t>
      </w:r>
    </w:p>
    <w:p>
      <w:pPr>
        <w:pStyle w:val="Heading3"/>
      </w:pPr>
      <w:r>
        <w:t>Government Borrowing Mechanisms</w:t>
      </w:r>
    </w:p>
    <w:p>
      <w:r>
        <w:t xml:space="preserve">Official source: </w:t>
      </w:r>
      <w:hyperlink r:id="rId11">
        <w:r>
          <w:rPr>
            <w:color w:val="0563C1"/>
            <w:u w:val="single"/>
          </w:rPr>
          <w:t>Dubai Government Legislation Portal</w:t>
        </w:r>
      </w:hyperlink>
    </w:p>
    <w:p>
      <w:pPr>
        <w:spacing w:after="100" w:line="252" w:lineRule="auto"/>
      </w:pPr>
      <w:r>
        <w:t>A Government Entity that requests borrowing must submit a borrowing request to the DOF supported by statements on existing and planned debts. The DOF considers the request and submits recommendations to the SFC concerning authorization and guarantees. The Government Entity must also provide access to authorised reviewers of financial/accounting records and documents related to the loan and its purposes.</w:t>
      </w:r>
    </w:p>
    <w:p>
      <w:pPr>
        <w:pStyle w:val="Heading2"/>
      </w:pPr>
      <w:r>
        <w:rPr>
          <w:b/>
        </w:rPr>
        <w:t>Law No. (1) of 2016 — Article (57)</w:t>
      </w:r>
    </w:p>
    <w:p>
      <w:pPr>
        <w:pStyle w:val="Heading3"/>
      </w:pPr>
      <w:r>
        <w:t>Entities in Charge of Collecting Public Funds</w:t>
      </w:r>
    </w:p>
    <w:p>
      <w:r>
        <w:t xml:space="preserve">Official source: </w:t>
      </w:r>
      <w:hyperlink r:id="rId11">
        <w:r>
          <w:rPr>
            <w:color w:val="0563C1"/>
            <w:u w:val="single"/>
          </w:rPr>
          <w:t>Dubai Government Legislation Portal</w:t>
        </w:r>
      </w:hyperlink>
    </w:p>
    <w:p>
      <w:pPr>
        <w:spacing w:after="100" w:line="252" w:lineRule="auto"/>
      </w:pPr>
      <w:r>
        <w:t>Without prejudice to case-specific legislation, Public Funds are due and immediately payable first-lien debts with priority over other debts except judicial fees, and are collected by the DOF, Government Entities responsible for collection, and entities authorised to collect them under the implementing bylaw and DOF resolutions.</w:t>
      </w:r>
    </w:p>
    <w:p>
      <w:pPr>
        <w:pStyle w:val="Heading2"/>
      </w:pPr>
      <w:r>
        <w:rPr>
          <w:b/>
        </w:rPr>
        <w:t>Law No. (1) of 2016 — Article (58)</w:t>
      </w:r>
    </w:p>
    <w:p>
      <w:pPr>
        <w:pStyle w:val="Heading3"/>
      </w:pPr>
      <w:r>
        <w:t>Public Funds Settlement Obligation</w:t>
      </w:r>
    </w:p>
    <w:p>
      <w:r>
        <w:t xml:space="preserve">Official source: </w:t>
      </w:r>
      <w:hyperlink r:id="rId11">
        <w:r>
          <w:rPr>
            <w:color w:val="0563C1"/>
            <w:u w:val="single"/>
          </w:rPr>
          <w:t>Dubai Government Legislation Portal</w:t>
        </w:r>
      </w:hyperlink>
    </w:p>
    <w:p>
      <w:pPr>
        <w:spacing w:after="100" w:line="252" w:lineRule="auto"/>
      </w:pPr>
      <w:r>
        <w:t>Obligors and debtors liable for settlement of Public Funds must settle all amounts owed on their due dates using the approved methods, procedures, and payment options. Being a creditor to the Government or a Government Entity does not exempt an obligor or debtor from settling Public Funds due.</w:t>
      </w:r>
    </w:p>
    <w:p>
      <w:pPr>
        <w:pStyle w:val="Heading2"/>
      </w:pPr>
      <w:r>
        <w:rPr>
          <w:b/>
        </w:rPr>
        <w:t>Law No. (1) of 2016 — Article (67)</w:t>
      </w:r>
    </w:p>
    <w:p>
      <w:pPr>
        <w:pStyle w:val="Heading3"/>
      </w:pPr>
      <w:r>
        <w:t>Keeping Documents and Records</w:t>
      </w:r>
    </w:p>
    <w:p>
      <w:r>
        <w:t xml:space="preserve">Official source: </w:t>
      </w:r>
      <w:hyperlink r:id="rId11">
        <w:r>
          <w:rPr>
            <w:color w:val="0563C1"/>
            <w:u w:val="single"/>
          </w:rPr>
          <w:t>Dubai Government Legislation Portal</w:t>
        </w:r>
      </w:hyperlink>
    </w:p>
    <w:p>
      <w:pPr>
        <w:spacing w:after="100" w:line="252" w:lineRule="auto"/>
      </w:pPr>
      <w:r>
        <w:t>For any Financial Year, Government Entities must keep, for at least ten (10) years from the date of approving the Final Accounts of that Financial Year, all financial documents and records prescribed by the implementing bylaw. After the prescribed period, the documents and records will be destroyed in accordance with the rules and procedures prescribed by the Director General, while copies must be retained in approved archiving systems.</w:t>
      </w:r>
    </w:p>
    <w:p>
      <w:pPr>
        <w:pStyle w:val="Heading2"/>
      </w:pPr>
      <w:r>
        <w:rPr>
          <w:b/>
        </w:rPr>
        <w:t>Law No. (1) of 2016 — Article (72)</w:t>
      </w:r>
    </w:p>
    <w:p>
      <w:pPr>
        <w:pStyle w:val="Heading3"/>
      </w:pPr>
      <w:r>
        <w:t>Issuing the Implementing Bylaw</w:t>
      </w:r>
    </w:p>
    <w:p>
      <w:r>
        <w:t xml:space="preserve">Official source: </w:t>
      </w:r>
      <w:hyperlink r:id="rId11">
        <w:r>
          <w:rPr>
            <w:color w:val="0563C1"/>
            <w:u w:val="single"/>
          </w:rPr>
          <w:t>Dubai Government Legislation Portal</w:t>
        </w:r>
      </w:hyperlink>
    </w:p>
    <w:p>
      <w:pPr>
        <w:spacing w:after="100" w:line="252" w:lineRule="auto"/>
      </w:pPr>
      <w:r>
        <w:t>The Chairman of the Executive Council will issue the implementing bylaw of this Law.</w:t>
      </w:r>
    </w:p>
    <w:p>
      <w:pPr>
        <w:pStyle w:val="Heading2"/>
      </w:pPr>
      <w:r>
        <w:rPr>
          <w:b/>
        </w:rPr>
        <w:t>Law No. (1) of 2016 — Article (73)</w:t>
      </w:r>
    </w:p>
    <w:p>
      <w:pPr>
        <w:pStyle w:val="Heading3"/>
      </w:pPr>
      <w:r>
        <w:t>Survival of Bylaws</w:t>
      </w:r>
    </w:p>
    <w:p>
      <w:r>
        <w:t xml:space="preserve">Official source: </w:t>
      </w:r>
      <w:hyperlink r:id="rId11">
        <w:r>
          <w:rPr>
            <w:color w:val="0563C1"/>
            <w:u w:val="single"/>
          </w:rPr>
          <w:t>Dubai Government Legislation Portal</w:t>
        </w:r>
      </w:hyperlink>
    </w:p>
    <w:p>
      <w:pPr>
        <w:spacing w:after="100" w:line="252" w:lineRule="auto"/>
      </w:pPr>
      <w:r>
        <w:t>Financial bylaws, resolutions, and circulars in force on the effective date of this Law continue to apply to the extent they do not contradict this Law, until superseding bylaws, resolutions, and circulars are issued.</w:t>
      </w:r>
    </w:p>
    <w:p>
      <w:pPr>
        <w:pStyle w:val="Heading2"/>
      </w:pPr>
      <w:r>
        <w:rPr>
          <w:b/>
        </w:rPr>
        <w:t>Law No. (1) of 2016 — Article (74)</w:t>
      </w:r>
    </w:p>
    <w:p>
      <w:pPr>
        <w:pStyle w:val="Heading3"/>
      </w:pPr>
      <w:r>
        <w:t>Repeals</w:t>
      </w:r>
    </w:p>
    <w:p>
      <w:r>
        <w:t xml:space="preserve">Official source: </w:t>
      </w:r>
      <w:hyperlink r:id="rId11">
        <w:r>
          <w:rPr>
            <w:color w:val="0563C1"/>
            <w:u w:val="single"/>
          </w:rPr>
          <w:t>Dubai Government Legislation Portal</w:t>
        </w:r>
      </w:hyperlink>
    </w:p>
    <w:p>
      <w:pPr>
        <w:spacing w:after="100" w:line="252" w:lineRule="auto"/>
      </w:pPr>
      <w:r>
        <w:t>The Law repeals Law No. (7) of 1995 on financial regulations of Government Departments, Law No. (35) of 2009 on management of Public Funds and its amendments, and Decree No. (21) of 2011 authorising Government Entities to open bank accounts. Conflicting provisions in other legislation are also repealed to the extent of the conflict.</w:t>
      </w:r>
    </w:p>
    <w:p>
      <w:pPr>
        <w:pStyle w:val="Heading2"/>
      </w:pPr>
      <w:r>
        <w:rPr>
          <w:b/>
        </w:rPr>
        <w:t>Law No. (1) of 2016 — Article (75)</w:t>
      </w:r>
    </w:p>
    <w:p>
      <w:pPr>
        <w:pStyle w:val="Heading3"/>
      </w:pPr>
      <w:r>
        <w:t>Publication and Commencement</w:t>
      </w:r>
    </w:p>
    <w:p>
      <w:r>
        <w:t xml:space="preserve">Official source: </w:t>
      </w:r>
      <w:hyperlink r:id="rId11">
        <w:r>
          <w:rPr>
            <w:color w:val="0563C1"/>
            <w:u w:val="single"/>
          </w:rPr>
          <w:t>Dubai Government Legislation Portal</w:t>
        </w:r>
      </w:hyperlink>
    </w:p>
    <w:p>
      <w:pPr>
        <w:spacing w:after="100" w:line="252" w:lineRule="auto"/>
      </w:pPr>
      <w:r>
        <w:t>This Law will be published in the Official Gazette and will come into force on the first day of the month following its publication.</w:t>
      </w:r>
    </w:p>
    <w:p>
      <w:r>
        <w:br w:type="page"/>
      </w:r>
    </w:p>
    <w:p>
      <w:pPr>
        <w:pStyle w:val="Heading1"/>
      </w:pPr>
      <w:r>
        <w:t>4. Executive Council Resolution No. (5) of 2021 - Implementing Bylaw</w:t>
      </w:r>
    </w:p>
    <w:p>
      <w:pPr>
        <w:pStyle w:val="Heading2"/>
      </w:pPr>
      <w:r>
        <w:rPr>
          <w:b/>
        </w:rPr>
        <w:t>Executive Council Resolution No. (5) of 2021 — Article (1)</w:t>
      </w:r>
    </w:p>
    <w:p>
      <w:pPr>
        <w:pStyle w:val="Heading3"/>
      </w:pPr>
      <w:r>
        <w:t>Definitions</w:t>
      </w:r>
    </w:p>
    <w:p>
      <w:r>
        <w:t xml:space="preserve">Official source: </w:t>
      </w:r>
      <w:hyperlink r:id="rId12">
        <w:r>
          <w:rPr>
            <w:color w:val="0563C1"/>
            <w:u w:val="single"/>
          </w:rPr>
          <w:t>Dubai Government Legislation Portal</w:t>
        </w:r>
      </w:hyperlink>
    </w:p>
    <w:p>
      <w:pPr>
        <w:spacing w:after="100" w:line="252" w:lineRule="auto"/>
      </w:pPr>
      <w:r>
        <w:t>The Resolution defines, among other terms, Emirate, Government, Executive Council, SFC, DOF, Smart Dubai Department (SDD), Government Entity, Director General, Head of Government Entity, Law, Financial Year, General Budget, Financial Statements, Public Revenue, Public Expenditure, Contingent Expenditure, Public Treasury Account, Public Funds, e-Payment Method, and Financial Establishment.</w:t>
      </w:r>
    </w:p>
    <w:p>
      <w:pPr>
        <w:pStyle w:val="Heading2"/>
      </w:pPr>
      <w:r>
        <w:rPr>
          <w:b/>
        </w:rPr>
        <w:t>Executive Council Resolution No. (5) of 2021 — Article (2)</w:t>
      </w:r>
    </w:p>
    <w:p>
      <w:pPr>
        <w:pStyle w:val="Heading3"/>
      </w:pPr>
      <w:r>
        <w:t>Smart Financial Systems, Applications, and Solutions</w:t>
      </w:r>
    </w:p>
    <w:p>
      <w:r>
        <w:t xml:space="preserve">Official source: </w:t>
      </w:r>
      <w:hyperlink r:id="rId12">
        <w:r>
          <w:rPr>
            <w:color w:val="0563C1"/>
            <w:u w:val="single"/>
          </w:rPr>
          <w:t>Dubai Government Legislation Portal</w:t>
        </w:r>
      </w:hyperlink>
    </w:p>
    <w:p>
      <w:pPr>
        <w:spacing w:after="100" w:line="252" w:lineRule="auto"/>
      </w:pPr>
      <w:r>
        <w:t>The DOF adopts smart financial systems for receivables, payables, assets, ledger and financial transactions; Government purchases, contracts and warehouses; salaries and wages; project financial management; financial planning and budgeting; Government service costing; financial data systems; and tax management. Government Entities must use DOF-adopted systems according to prescribed mechanisms. A Government Entity may adopt its own systems only if they comply with the Law and DOF circulars, are compatible/linked to DOF systems, and receive prior DOF and SDD approval before development.</w:t>
      </w:r>
    </w:p>
    <w:p>
      <w:pPr>
        <w:pStyle w:val="Heading2"/>
      </w:pPr>
      <w:r>
        <w:rPr>
          <w:b/>
        </w:rPr>
        <w:t>Executive Council Resolution No. (5) of 2021 — Article (3)</w:t>
      </w:r>
    </w:p>
    <w:p>
      <w:pPr>
        <w:pStyle w:val="Heading3"/>
      </w:pPr>
      <w:r>
        <w:t>Rules for Collection and Deposit of Public Revenue</w:t>
      </w:r>
    </w:p>
    <w:p>
      <w:r>
        <w:t xml:space="preserve">Official source: </w:t>
      </w:r>
      <w:hyperlink r:id="rId12">
        <w:r>
          <w:rPr>
            <w:color w:val="0563C1"/>
            <w:u w:val="single"/>
          </w:rPr>
          <w:t>Dubai Government Legislation Portal</w:t>
        </w:r>
      </w:hyperlink>
    </w:p>
    <w:p>
      <w:pPr>
        <w:spacing w:after="100" w:line="252" w:lineRule="auto"/>
      </w:pPr>
      <w:r>
        <w:t>Government Entities with budgets in the General Budget must collect Public Revenue according to legislation and deposit it into the Public Treasury Account. For direct collection, all collected Public Revenue must be deposited daily or within DOF deadlines with supporting evidence; payable revenue must be recorded and collected using DOF standards and systems; security/guarantee amounts are deposited in designated accounts; and duties for conducting transactions, receiving/recording revenue, and auditing revenue must be separated.</w:t>
      </w:r>
    </w:p>
    <w:p>
      <w:pPr>
        <w:pStyle w:val="Heading2"/>
      </w:pPr>
      <w:r>
        <w:rPr>
          <w:b/>
        </w:rPr>
        <w:t>Executive Council Resolution No. (5) of 2021 — Article (4)</w:t>
      </w:r>
    </w:p>
    <w:p>
      <w:pPr>
        <w:pStyle w:val="Heading3"/>
      </w:pPr>
      <w:r>
        <w:t>Procedures for Collection and Deposit of Public Revenue</w:t>
      </w:r>
    </w:p>
    <w:p>
      <w:r>
        <w:t xml:space="preserve">Official source: </w:t>
      </w:r>
      <w:hyperlink r:id="rId12">
        <w:r>
          <w:rPr>
            <w:color w:val="0563C1"/>
            <w:u w:val="single"/>
          </w:rPr>
          <w:t>Dubai Government Legislation Portal</w:t>
        </w:r>
      </w:hyperlink>
    </w:p>
    <w:p>
      <w:pPr>
        <w:spacing w:after="100" w:line="252" w:lineRule="auto"/>
      </w:pPr>
      <w:r>
        <w:t>A receipt must be issued for every Public Revenue collection; designated employees collect the revenue; the Government Entity insures Public Revenue and assigned employees according to prescribed standards; claims from Financial Establishments are examined and reconciled; and compliance by the Financial Establishment with collection/deposit procedures is verified.</w:t>
      </w:r>
    </w:p>
    <w:p>
      <w:pPr>
        <w:pStyle w:val="Heading2"/>
      </w:pPr>
      <w:r>
        <w:rPr>
          <w:b/>
        </w:rPr>
        <w:t>Executive Council Resolution No. (5) of 2021 — Article (5)</w:t>
      </w:r>
    </w:p>
    <w:p>
      <w:pPr>
        <w:pStyle w:val="Heading3"/>
      </w:pPr>
      <w:r>
        <w:t>Outsourcing the Collection of Public Revenue</w:t>
      </w:r>
    </w:p>
    <w:p>
      <w:r>
        <w:t xml:space="preserve">Official source: </w:t>
      </w:r>
      <w:hyperlink r:id="rId12">
        <w:r>
          <w:rPr>
            <w:color w:val="0563C1"/>
            <w:u w:val="single"/>
          </w:rPr>
          <w:t>Dubai Government Legislation Portal</w:t>
        </w:r>
      </w:hyperlink>
    </w:p>
    <w:p>
      <w:pPr>
        <w:spacing w:after="100" w:line="252" w:lineRule="auto"/>
      </w:pPr>
      <w:r>
        <w:t>A Government Entity may, with prior DOF approval, outsource collection or transport of Public Revenue to a specialised company under an agreement protecting Government Entity rights, including insurance of funds and collection/deposit methods and procedures.</w:t>
      </w:r>
    </w:p>
    <w:p>
      <w:pPr>
        <w:pStyle w:val="Heading2"/>
      </w:pPr>
      <w:r>
        <w:rPr>
          <w:b/>
        </w:rPr>
        <w:t>Executive Council Resolution No. (5) of 2021 — Article (6)</w:t>
      </w:r>
    </w:p>
    <w:p>
      <w:pPr>
        <w:pStyle w:val="Heading3"/>
      </w:pPr>
      <w:r>
        <w:t>Functions of the Director General with Respect to Implementing the General Budget</w:t>
      </w:r>
    </w:p>
    <w:p>
      <w:r>
        <w:t xml:space="preserve">Official source: </w:t>
      </w:r>
      <w:hyperlink r:id="rId12">
        <w:r>
          <w:rPr>
            <w:color w:val="0563C1"/>
            <w:u w:val="single"/>
          </w:rPr>
          <w:t>Dubai Government Legislation Portal</w:t>
        </w:r>
      </w:hyperlink>
    </w:p>
    <w:p>
      <w:pPr>
        <w:spacing w:after="100" w:line="252" w:lineRule="auto"/>
      </w:pPr>
      <w:r>
        <w:t>The Director General exercises the duties and powers required for implementing the General Budget, including supervising fiscal-policy studies, proposing measures to address implementation circumstances, approving ground rules for budgets and Financial Statements, approving loan and guarantee conditions, ensuring required financial forms/records are maintained and updated, and submitting implementation reports to the SFC.</w:t>
      </w:r>
    </w:p>
    <w:p>
      <w:pPr>
        <w:pStyle w:val="Heading2"/>
      </w:pPr>
      <w:r>
        <w:rPr>
          <w:b/>
        </w:rPr>
        <w:t>Executive Council Resolution No. (5) of 2021 — Article (7)</w:t>
      </w:r>
    </w:p>
    <w:p>
      <w:pPr>
        <w:pStyle w:val="Heading3"/>
      </w:pPr>
      <w:r>
        <w:t>Functions of Heads of Government Entities with Respect to Implementing the General Budget</w:t>
      </w:r>
    </w:p>
    <w:p>
      <w:r>
        <w:t xml:space="preserve">Official source: </w:t>
      </w:r>
      <w:hyperlink r:id="rId12">
        <w:r>
          <w:rPr>
            <w:color w:val="0563C1"/>
            <w:u w:val="single"/>
          </w:rPr>
          <w:t>Dubai Government Legislation Portal</w:t>
        </w:r>
      </w:hyperlink>
    </w:p>
    <w:p>
      <w:pPr>
        <w:spacing w:after="100" w:line="252" w:lineRule="auto"/>
      </w:pPr>
      <w:r>
        <w:t>The Head of a Government Entity supervises implementation of the approved annual budget to preserve and efficiently use Public Funds; approves reallocation, additional appropriations, project-cost variations, and financial documents/Contracts within applicable rules; takes corrective action for financial violations; and must comply with DOF circulars and ground rules.</w:t>
      </w:r>
    </w:p>
    <w:p>
      <w:pPr>
        <w:pStyle w:val="Heading2"/>
      </w:pPr>
      <w:r>
        <w:rPr>
          <w:b/>
        </w:rPr>
        <w:t>Executive Council Resolution No. (5) of 2021 — Article (8)</w:t>
      </w:r>
    </w:p>
    <w:p>
      <w:pPr>
        <w:pStyle w:val="Heading3"/>
      </w:pPr>
      <w:r>
        <w:t>Table of Financial Approval Powers</w:t>
      </w:r>
    </w:p>
    <w:p>
      <w:r>
        <w:t xml:space="preserve">Official source: </w:t>
      </w:r>
      <w:hyperlink r:id="rId12">
        <w:r>
          <w:rPr>
            <w:color w:val="0563C1"/>
            <w:u w:val="single"/>
          </w:rPr>
          <w:t>Dubai Government Legislation Portal</w:t>
        </w:r>
      </w:hyperlink>
    </w:p>
    <w:p>
      <w:pPr>
        <w:spacing w:after="100" w:line="252" w:lineRule="auto"/>
      </w:pPr>
      <w:r>
        <w:t>The Head of a Government Entity approves the table of financial approval powers of employees and provides the DOF with a copy. DOF resolutions and circulars governing such powers must be observed.</w:t>
      </w:r>
    </w:p>
    <w:p>
      <w:pPr>
        <w:pStyle w:val="Heading2"/>
      </w:pPr>
      <w:r>
        <w:rPr>
          <w:b/>
        </w:rPr>
        <w:t>Executive Council Resolution No. (5) of 2021 — Article (9)</w:t>
      </w:r>
    </w:p>
    <w:p>
      <w:pPr>
        <w:pStyle w:val="Heading3"/>
      </w:pPr>
      <w:r>
        <w:t>Rules for Delegation of Financial Approval Powers</w:t>
      </w:r>
    </w:p>
    <w:p>
      <w:r>
        <w:t xml:space="preserve">Official source: </w:t>
      </w:r>
      <w:hyperlink r:id="rId12">
        <w:r>
          <w:rPr>
            <w:color w:val="0563C1"/>
            <w:u w:val="single"/>
          </w:rPr>
          <w:t>Dubai Government Legislation Portal</w:t>
        </w:r>
      </w:hyperlink>
    </w:p>
    <w:p>
      <w:pPr>
        <w:spacing w:after="100" w:line="252" w:lineRule="auto"/>
      </w:pPr>
      <w:r>
        <w:t>Delegated financial approval powers must be within the delegator's authority, relevant to the delegatee's duties, in writing, time-limited, and within the decision limits. The delegatee must comply with budget appropriations, disbursement plans, DOF circulars, and may not redelegate. Delegation does not remove the delegator's responsibility, and concerned units/entities must be notified.</w:t>
      </w:r>
    </w:p>
    <w:p>
      <w:pPr>
        <w:pStyle w:val="Heading2"/>
      </w:pPr>
      <w:r>
        <w:rPr>
          <w:b/>
        </w:rPr>
        <w:t>Executive Council Resolution No. (5) of 2021 — Article (15)</w:t>
      </w:r>
    </w:p>
    <w:p>
      <w:pPr>
        <w:pStyle w:val="Heading3"/>
      </w:pPr>
      <w:r>
        <w:t>Rules for Disbursement from Annual Budgets</w:t>
      </w:r>
    </w:p>
    <w:p>
      <w:r>
        <w:t xml:space="preserve">Official source: </w:t>
      </w:r>
      <w:hyperlink r:id="rId12">
        <w:r>
          <w:rPr>
            <w:color w:val="0563C1"/>
            <w:u w:val="single"/>
          </w:rPr>
          <w:t>Dubai Government Legislation Portal</w:t>
        </w:r>
      </w:hyperlink>
    </w:p>
    <w:p>
      <w:pPr>
        <w:spacing w:after="100" w:line="252" w:lineRule="auto"/>
      </w:pPr>
      <w:r>
        <w:t>A Government Entity must ensure optimum use of appropriations; cost-effectiveness and deadlines; legal grounds for each disbursement; availability of appropriations before commitments; that expenses are due; that payments do not exceed delivered supplies/services except as contractually allowed; AED payment unless DOF approval permits another currency; no temporary use of collected Public Revenue/trust/imprest funds without DOF coordination; lawful third-party payment transfers; and compliance with DOF set-off and deduction rules. Expenditures must not be split to circumvent payment procedures or approval limits.</w:t>
      </w:r>
    </w:p>
    <w:p>
      <w:pPr>
        <w:pStyle w:val="Heading2"/>
      </w:pPr>
      <w:r>
        <w:rPr>
          <w:b/>
        </w:rPr>
        <w:t>Executive Council Resolution No. (5) of 2021 — Article (16)</w:t>
      </w:r>
    </w:p>
    <w:p>
      <w:pPr>
        <w:pStyle w:val="Heading3"/>
      </w:pPr>
      <w:r>
        <w:t>Government Disbursement Procedures</w:t>
      </w:r>
    </w:p>
    <w:p>
      <w:r>
        <w:t xml:space="preserve">Official source: </w:t>
      </w:r>
      <w:hyperlink r:id="rId12">
        <w:r>
          <w:rPr>
            <w:color w:val="0563C1"/>
            <w:u w:val="single"/>
          </w:rPr>
          <w:t>Dubai Government Legislation Portal</w:t>
        </w:r>
      </w:hyperlink>
    </w:p>
    <w:p>
      <w:pPr>
        <w:spacing w:after="100" w:line="252" w:lineRule="auto"/>
      </w:pPr>
      <w:r>
        <w:t>For payments, the Government Entity must obtain and retain supporting documents; record the full payable amount; prepare required disbursement documents; attach electronic copies of supporting documents required by the DOF; ensure the payment/disbursement order complies with legislation and standards; and obtain required signatures and approvals according to financial approval powers.</w:t>
      </w:r>
    </w:p>
    <w:p>
      <w:pPr>
        <w:pStyle w:val="Heading2"/>
      </w:pPr>
      <w:r>
        <w:rPr>
          <w:b/>
        </w:rPr>
        <w:t>Executive Council Resolution No. (5) of 2021 — Article (17)</w:t>
      </w:r>
    </w:p>
    <w:p>
      <w:pPr>
        <w:pStyle w:val="Heading3"/>
      </w:pPr>
      <w:r>
        <w:t>Disbursement Dates</w:t>
      </w:r>
    </w:p>
    <w:p>
      <w:r>
        <w:t xml:space="preserve">Official source: </w:t>
      </w:r>
      <w:hyperlink r:id="rId12">
        <w:r>
          <w:rPr>
            <w:color w:val="0563C1"/>
            <w:u w:val="single"/>
          </w:rPr>
          <w:t>Dubai Government Legislation Portal</w:t>
        </w:r>
      </w:hyperlink>
    </w:p>
    <w:p>
      <w:pPr>
        <w:spacing w:after="100" w:line="252" w:lineRule="auto"/>
      </w:pPr>
      <w:r>
        <w:t>Amounts payable to suppliers and contractors will be disbursed no later than ninety (90) working days from final delivery of supplies or services, or within the contractual time frames.</w:t>
      </w:r>
    </w:p>
    <w:p>
      <w:pPr>
        <w:pStyle w:val="Heading2"/>
      </w:pPr>
      <w:r>
        <w:rPr>
          <w:b/>
        </w:rPr>
        <w:t>Executive Council Resolution No. (5) of 2021 — Article (19)</w:t>
      </w:r>
    </w:p>
    <w:p>
      <w:pPr>
        <w:pStyle w:val="Heading3"/>
      </w:pPr>
      <w:r>
        <w:t>Financial Reports</w:t>
      </w:r>
    </w:p>
    <w:p>
      <w:r>
        <w:t xml:space="preserve">Official source: </w:t>
      </w:r>
      <w:hyperlink r:id="rId12">
        <w:r>
          <w:rPr>
            <w:color w:val="0563C1"/>
            <w:u w:val="single"/>
          </w:rPr>
          <w:t>Dubai Government Legislation Portal</w:t>
        </w:r>
      </w:hyperlink>
    </w:p>
    <w:p>
      <w:pPr>
        <w:spacing w:after="100" w:line="252" w:lineRule="auto"/>
      </w:pPr>
      <w:r>
        <w:t>Heads of Government Entities must provide the DOF, within its deadlines, with audited financial reports comprising Financial Statements for the relevant year. These must be prepared according to International Public Sector Accounting Standards and the Government accounting policies manual adopted by the DOF.</w:t>
      </w:r>
    </w:p>
    <w:p>
      <w:pPr>
        <w:pStyle w:val="Heading2"/>
      </w:pPr>
      <w:r>
        <w:rPr>
          <w:b/>
        </w:rPr>
        <w:t>Executive Council Resolution No. (5) of 2021 — Article (20)</w:t>
      </w:r>
    </w:p>
    <w:p>
      <w:pPr>
        <w:pStyle w:val="Heading3"/>
      </w:pPr>
      <w:r>
        <w:t>Monthly Reports</w:t>
      </w:r>
    </w:p>
    <w:p>
      <w:r>
        <w:t xml:space="preserve">Official source: </w:t>
      </w:r>
      <w:hyperlink r:id="rId12">
        <w:r>
          <w:rPr>
            <w:color w:val="0563C1"/>
            <w:u w:val="single"/>
          </w:rPr>
          <w:t>Dubai Government Legislation Portal</w:t>
        </w:r>
      </w:hyperlink>
    </w:p>
    <w:p>
      <w:pPr>
        <w:spacing w:after="100" w:line="252" w:lineRule="auto"/>
      </w:pPr>
      <w:r>
        <w:t>Government Entities receiving financial support must provide monthly reports covering expenditures and revenues, financial reallocations, employee/worker financial position including appointments and terminations, and other DOF-required information. The report is due no later than the twentieth day of the following month.</w:t>
      </w:r>
    </w:p>
    <w:p>
      <w:pPr>
        <w:pStyle w:val="Heading2"/>
      </w:pPr>
      <w:r>
        <w:rPr>
          <w:b/>
        </w:rPr>
        <w:t>Executive Council Resolution No. (5) of 2021 — Article (21)</w:t>
      </w:r>
    </w:p>
    <w:p>
      <w:pPr>
        <w:pStyle w:val="Heading3"/>
      </w:pPr>
      <w:r>
        <w:t>Public Funds Collection</w:t>
      </w:r>
    </w:p>
    <w:p>
      <w:r>
        <w:t xml:space="preserve">Official source: </w:t>
      </w:r>
      <w:hyperlink r:id="rId12">
        <w:r>
          <w:rPr>
            <w:color w:val="0563C1"/>
            <w:u w:val="single"/>
          </w:rPr>
          <w:t>Dubai Government Legislation Portal</w:t>
        </w:r>
      </w:hyperlink>
    </w:p>
    <w:p>
      <w:pPr>
        <w:spacing w:after="100" w:line="252" w:lineRule="auto"/>
      </w:pPr>
      <w:r>
        <w:t>Public Revenues subject to collection rules include taxes, fees, levies, charges and prices, administrative fines and damages, enforced guarantees, returns on investments and dealings with Public Funds, repayable loans, and other legally grounded Public Revenue.</w:t>
      </w:r>
    </w:p>
    <w:p>
      <w:pPr>
        <w:pStyle w:val="Heading2"/>
      </w:pPr>
      <w:r>
        <w:rPr>
          <w:b/>
        </w:rPr>
        <w:t>Executive Council Resolution No. (5) of 2021 — Article (22)</w:t>
      </w:r>
    </w:p>
    <w:p>
      <w:pPr>
        <w:pStyle w:val="Heading3"/>
      </w:pPr>
      <w:r>
        <w:t>Rules for Collection of Public Funds</w:t>
      </w:r>
    </w:p>
    <w:p>
      <w:r>
        <w:t xml:space="preserve">Official source: </w:t>
      </w:r>
      <w:hyperlink r:id="rId12">
        <w:r>
          <w:rPr>
            <w:color w:val="0563C1"/>
            <w:u w:val="single"/>
          </w:rPr>
          <w:t>Dubai Government Legislation Portal</w:t>
        </w:r>
      </w:hyperlink>
    </w:p>
    <w:p>
      <w:pPr>
        <w:spacing w:after="100" w:line="252" w:lineRule="auto"/>
      </w:pPr>
      <w:r>
        <w:t>Government Entities must establish internal audit systems for receiving, safeguarding and depositing Public Funds; dispose of collected funds only under legislation and DOF circulars; comply with DOF policies for funds held in custody/trust; and, where possible, separate invoice/document preparation from receipt of Public Funds.</w:t>
      </w:r>
    </w:p>
    <w:p>
      <w:pPr>
        <w:pStyle w:val="Heading2"/>
      </w:pPr>
      <w:r>
        <w:rPr>
          <w:b/>
        </w:rPr>
        <w:t>Executive Council Resolution No. (5) of 2021 — Article (23)</w:t>
      </w:r>
    </w:p>
    <w:p>
      <w:pPr>
        <w:pStyle w:val="Heading3"/>
      </w:pPr>
      <w:r>
        <w:t>Procedures for Public Funds Collection</w:t>
      </w:r>
    </w:p>
    <w:p>
      <w:r>
        <w:t xml:space="preserve">Official source: </w:t>
      </w:r>
      <w:hyperlink r:id="rId12">
        <w:r>
          <w:rPr>
            <w:color w:val="0563C1"/>
            <w:u w:val="single"/>
          </w:rPr>
          <w:t>Dubai Government Legislation Portal</w:t>
        </w:r>
      </w:hyperlink>
    </w:p>
    <w:p>
      <w:pPr>
        <w:spacing w:after="100" w:line="252" w:lineRule="auto"/>
      </w:pPr>
      <w:r>
        <w:t>Obligors/debtors must pay on due dates. Government Entities must take required collection actions, including notice, seizure/auction where applicable, provisional attachment, and court action. Employees may be liable for failure to act within prescribed time frames. Collected Public Funds must be followed up for deposit into the Public Treasury Account. Outsourced collectors require DOF approval and written agreements.</w:t>
      </w:r>
    </w:p>
    <w:p>
      <w:pPr>
        <w:pStyle w:val="Heading2"/>
      </w:pPr>
      <w:r>
        <w:rPr>
          <w:b/>
        </w:rPr>
        <w:t>Executive Council Resolution No. (5) of 2021 — Article (24)</w:t>
      </w:r>
    </w:p>
    <w:p>
      <w:pPr>
        <w:pStyle w:val="Heading3"/>
      </w:pPr>
      <w:r>
        <w:t>Guarantees for Collection of Public Funds</w:t>
      </w:r>
    </w:p>
    <w:p>
      <w:r>
        <w:t xml:space="preserve">Official source: </w:t>
      </w:r>
      <w:hyperlink r:id="rId12">
        <w:r>
          <w:rPr>
            <w:color w:val="0563C1"/>
            <w:u w:val="single"/>
          </w:rPr>
          <w:t>Dubai Government Legislation Portal</w:t>
        </w:r>
      </w:hyperlink>
    </w:p>
    <w:p>
      <w:pPr>
        <w:spacing w:after="100" w:line="252" w:lineRule="auto"/>
      </w:pPr>
      <w:r>
        <w:t>Government Entities may accept a recognised UAE bank guarantee, a notarised suretyship agreement using the DOF template, or another DOF-approved guarantee. A surety's solvency and ability to settle Public Funds must be verified, and required suretyship forms must be notarised.</w:t>
      </w:r>
    </w:p>
    <w:p>
      <w:r>
        <w:br w:type="page"/>
      </w:r>
    </w:p>
    <w:p>
      <w:pPr>
        <w:pStyle w:val="Heading1"/>
      </w:pPr>
      <w:r>
        <w:t>5. Amendments that must be modeled in the RAG corpus</w:t>
      </w:r>
    </w:p>
    <w:p>
      <w:pPr>
        <w:pStyle w:val="Heading2"/>
      </w:pPr>
      <w:r>
        <w:rPr>
          <w:b/>
        </w:rPr>
        <w:t>Law No. (19) of 2023 — Article (1)</w:t>
      </w:r>
    </w:p>
    <w:p>
      <w:pPr>
        <w:pStyle w:val="Heading3"/>
      </w:pPr>
      <w:r>
        <w:t>Superseded Articles in Law No. (1) of 2016</w:t>
      </w:r>
    </w:p>
    <w:p>
      <w:r>
        <w:t xml:space="preserve">Official source: </w:t>
      </w:r>
      <w:hyperlink r:id="rId13">
        <w:r>
          <w:rPr>
            <w:color w:val="0563C1"/>
            <w:u w:val="single"/>
          </w:rPr>
          <w:t>Dubai Government Legislation Portal</w:t>
        </w:r>
      </w:hyperlink>
    </w:p>
    <w:p>
      <w:pPr>
        <w:spacing w:after="100" w:line="252" w:lineRule="auto"/>
      </w:pPr>
      <w:r>
        <w:t>Articles (4), (5), (38), (45), (47), (50), (52), and (63) of Law No. (1) of 2016 are superseded by the provisions in this amending Law. The amendment therefore must be linked to the original 2016 law in the retrieval metadata so that the superseded text is not returned as current on its own.</w:t>
      </w:r>
    </w:p>
    <w:p>
      <w:pPr>
        <w:pStyle w:val="Heading2"/>
      </w:pPr>
      <w:r>
        <w:rPr>
          <w:b/>
        </w:rPr>
        <w:t>Executive Council Resolution No. (53) of 2022 — Article (1)</w:t>
      </w:r>
    </w:p>
    <w:p>
      <w:pPr>
        <w:pStyle w:val="Heading3"/>
      </w:pPr>
      <w:r>
        <w:t>Superseded Article in the 2021 Implementing Bylaw</w:t>
      </w:r>
    </w:p>
    <w:p>
      <w:r>
        <w:t xml:space="preserve">Official source: </w:t>
      </w:r>
      <w:hyperlink r:id="rId14">
        <w:r>
          <w:rPr>
            <w:color w:val="0563C1"/>
            <w:u w:val="single"/>
          </w:rPr>
          <w:t>Dubai Government Legislation Portal</w:t>
        </w:r>
      </w:hyperlink>
    </w:p>
    <w:p>
      <w:pPr>
        <w:spacing w:after="100" w:line="252" w:lineRule="auto"/>
      </w:pPr>
      <w:r>
        <w:t>Article (25) of Executive Council Resolution No. (5) of 2021 is superseded by a new Article (25) on Payment of Outstanding Public Funds by Instalments. The new article provides, among other things, that a Government Entity prepares and submits an approved list of Public Funds eligible for instalments to the DOF; the Head of the Government Entity may approve instalment arrangements based on an application; the Public Funds must be due; the minimum instalment threshold is determined by the DOF; the applicant must establish inability to pay in one payment; the initial payment is at least twenty-five percent (25%) unless modified by authorised approval; the instalment period cannot exceed five years or the period for which the Public Funds are payable, whichever is shorter; and guarantees/security must be submitted within fifteen days after approval and remain valid through the instalment period.</w:t>
      </w:r>
    </w:p>
    <w:p>
      <w:r>
        <w:br w:type="page"/>
      </w:r>
    </w:p>
    <w:p>
      <w:pPr>
        <w:pStyle w:val="Heading1"/>
      </w:pPr>
      <w:r>
        <w:t>6. Law No. (12) of 2020 - Contracts and Warehouse Management</w:t>
      </w:r>
    </w:p>
    <w:p>
      <w:pPr>
        <w:pStyle w:val="Heading2"/>
      </w:pPr>
      <w:r>
        <w:rPr>
          <w:b/>
        </w:rPr>
        <w:t>Law No. (12) of 2020 — Article (3)</w:t>
      </w:r>
    </w:p>
    <w:p>
      <w:pPr>
        <w:pStyle w:val="Heading3"/>
      </w:pPr>
      <w:r>
        <w:t>Objectives of the Law</w:t>
      </w:r>
    </w:p>
    <w:p>
      <w:r>
        <w:rPr>
          <w:i/>
          <w:color w:val="5A5A5A"/>
        </w:rPr>
        <w:t>Article summary / compliance extract. Use the full official law linked above for the authoritative wording of this provision.</w:t>
      </w:r>
    </w:p>
    <w:p>
      <w:r>
        <w:t xml:space="preserve">Official source: </w:t>
      </w:r>
      <w:hyperlink r:id="rId15">
        <w:r>
          <w:rPr>
            <w:color w:val="0563C1"/>
            <w:u w:val="single"/>
          </w:rPr>
          <w:t>Dubai Government Legislation Portal</w:t>
        </w:r>
      </w:hyperlink>
    </w:p>
    <w:p>
      <w:pPr>
        <w:spacing w:after="100" w:line="252" w:lineRule="auto"/>
      </w:pPr>
      <w:r>
        <w:t>The Law aims to establish a modern framework for procurement of Purchases; achieve quality, efficiency and effectiveness in procurement and warehouse management; encourage joint procurement for cost effectiveness; achieve competitive fair pricing; promote integrity, transparency, equal treatment and equal opportunity; provide a legal framework for automation of Procurement and Inventory Management; standardise Contract and Inventory Management procedures; and preserve and efficiently manage Government Assets.</w:t>
      </w:r>
    </w:p>
    <w:p>
      <w:pPr>
        <w:pStyle w:val="Heading2"/>
      </w:pPr>
      <w:r>
        <w:rPr>
          <w:b/>
        </w:rPr>
        <w:t>Law No. (12) of 2020 — Article (4)</w:t>
      </w:r>
    </w:p>
    <w:p>
      <w:pPr>
        <w:pStyle w:val="Heading3"/>
      </w:pPr>
      <w:r>
        <w:t>Scope of Application</w:t>
      </w:r>
    </w:p>
    <w:p>
      <w:r>
        <w:rPr>
          <w:i/>
          <w:color w:val="5A5A5A"/>
        </w:rPr>
        <w:t>Article summary / compliance extract. Use the full official law linked above for the authoritative wording of this provision.</w:t>
      </w:r>
    </w:p>
    <w:p>
      <w:r>
        <w:t xml:space="preserve">Official source: </w:t>
      </w:r>
      <w:hyperlink r:id="rId15">
        <w:r>
          <w:rPr>
            <w:color w:val="0563C1"/>
            <w:u w:val="single"/>
          </w:rPr>
          <w:t>Dubai Government Legislation Portal</w:t>
        </w:r>
      </w:hyperlink>
    </w:p>
    <w:p>
      <w:pPr>
        <w:spacing w:after="100" w:line="252" w:lineRule="auto"/>
      </w:pPr>
      <w:r>
        <w:t>The Law applies to Contracts concluded or renewed by Government Entities after the effective date and to their inventory management, subject to the stated exceptions for entities and projects governed by special legislation.</w:t>
      </w:r>
    </w:p>
    <w:p>
      <w:pPr>
        <w:pStyle w:val="Heading2"/>
      </w:pPr>
      <w:r>
        <w:rPr>
          <w:b/>
        </w:rPr>
        <w:t>Law No. (12) of 2020 — Article (5)</w:t>
      </w:r>
    </w:p>
    <w:p>
      <w:pPr>
        <w:pStyle w:val="Heading3"/>
      </w:pPr>
      <w:r>
        <w:t>Compliance with the Law and DOF Rules</w:t>
      </w:r>
    </w:p>
    <w:p>
      <w:r>
        <w:rPr>
          <w:i/>
          <w:color w:val="5A5A5A"/>
        </w:rPr>
        <w:t>Article summary / compliance extract. Use the full official law linked above for the authoritative wording of this provision.</w:t>
      </w:r>
    </w:p>
    <w:p>
      <w:r>
        <w:t xml:space="preserve">Official source: </w:t>
      </w:r>
      <w:hyperlink r:id="rId15">
        <w:r>
          <w:rPr>
            <w:color w:val="0563C1"/>
            <w:u w:val="single"/>
          </w:rPr>
          <w:t>Dubai Government Legislation Portal</w:t>
        </w:r>
      </w:hyperlink>
    </w:p>
    <w:p>
      <w:pPr>
        <w:spacing w:after="100" w:line="252" w:lineRule="auto"/>
      </w:pPr>
      <w:r>
        <w:t>Government Entities must comply with this Law, its implementing instruments, and the policies, procedures, models, forms and templates adopted by the DOF for procurement and Contract management, subject to the stated scope and exceptions.</w:t>
      </w:r>
    </w:p>
    <w:p>
      <w:pPr>
        <w:pStyle w:val="Heading2"/>
      </w:pPr>
      <w:r>
        <w:rPr>
          <w:b/>
        </w:rPr>
        <w:t>Law No. (12) of 2020 — Article (14)</w:t>
      </w:r>
    </w:p>
    <w:p>
      <w:pPr>
        <w:pStyle w:val="Heading3"/>
      </w:pPr>
      <w:r>
        <w:t>Procurement Principles</w:t>
      </w:r>
    </w:p>
    <w:p>
      <w:r>
        <w:rPr>
          <w:i/>
          <w:color w:val="5A5A5A"/>
        </w:rPr>
        <w:t>Article summary / compliance extract. Use the full official law linked above for the authoritative wording of this provision.</w:t>
      </w:r>
    </w:p>
    <w:p>
      <w:r>
        <w:t xml:space="preserve">Official source: </w:t>
      </w:r>
      <w:hyperlink r:id="rId15">
        <w:r>
          <w:rPr>
            <w:color w:val="0563C1"/>
            <w:u w:val="single"/>
          </w:rPr>
          <w:t>Dubai Government Legislation Portal</w:t>
        </w:r>
      </w:hyperlink>
    </w:p>
    <w:p>
      <w:pPr>
        <w:spacing w:after="100" w:line="252" w:lineRule="auto"/>
      </w:pPr>
      <w:r>
        <w:t>The procurement process must observe principles including availability of appropriations, actual need, economic feasibility, value for money/fair value, supplier competence, integrity and transparency, equal treatment and equal opportunities, and other statutory procurement principles.</w:t>
      </w:r>
    </w:p>
    <w:p>
      <w:pPr>
        <w:pStyle w:val="Heading2"/>
      </w:pPr>
      <w:r>
        <w:rPr>
          <w:b/>
        </w:rPr>
        <w:t>Law No. (12) of 2020 — Article (18)</w:t>
      </w:r>
    </w:p>
    <w:p>
      <w:pPr>
        <w:pStyle w:val="Heading3"/>
      </w:pPr>
      <w:r>
        <w:t>Procurement and Contract Authority</w:t>
      </w:r>
    </w:p>
    <w:p>
      <w:r>
        <w:rPr>
          <w:i/>
          <w:color w:val="5A5A5A"/>
        </w:rPr>
        <w:t>Article summary / compliance extract. Use the full official law linked above for the authoritative wording of this provision.</w:t>
      </w:r>
    </w:p>
    <w:p>
      <w:r>
        <w:t xml:space="preserve">Official source: </w:t>
      </w:r>
      <w:hyperlink r:id="rId15">
        <w:r>
          <w:rPr>
            <w:color w:val="0563C1"/>
            <w:u w:val="single"/>
          </w:rPr>
          <w:t>Dubai Government Legislation Portal</w:t>
        </w:r>
      </w:hyperlink>
    </w:p>
    <w:p>
      <w:pPr>
        <w:spacing w:after="100" w:line="252" w:lineRule="auto"/>
      </w:pPr>
      <w:r>
        <w:t>Procurement and Contract actions must be exercised by the competent authorities within the financial and procedural powers established under the Law and applicable approval frameworks.</w:t>
      </w:r>
    </w:p>
    <w:p>
      <w:pPr>
        <w:pStyle w:val="Heading2"/>
      </w:pPr>
      <w:r>
        <w:rPr>
          <w:b/>
        </w:rPr>
        <w:t>Law No. (12) of 2020 — Article (19)</w:t>
      </w:r>
    </w:p>
    <w:p>
      <w:pPr>
        <w:pStyle w:val="Heading3"/>
      </w:pPr>
      <w:r>
        <w:t>Procurement Committees</w:t>
      </w:r>
    </w:p>
    <w:p>
      <w:r>
        <w:rPr>
          <w:i/>
          <w:color w:val="5A5A5A"/>
        </w:rPr>
        <w:t>Article summary / compliance extract. Use the full official law linked above for the authoritative wording of this provision.</w:t>
      </w:r>
    </w:p>
    <w:p>
      <w:r>
        <w:t xml:space="preserve">Official source: </w:t>
      </w:r>
      <w:hyperlink r:id="rId15">
        <w:r>
          <w:rPr>
            <w:color w:val="0563C1"/>
            <w:u w:val="single"/>
          </w:rPr>
          <w:t>Dubai Government Legislation Portal</w:t>
        </w:r>
      </w:hyperlink>
    </w:p>
    <w:p>
      <w:pPr>
        <w:spacing w:after="100" w:line="252" w:lineRule="auto"/>
      </w:pPr>
      <w:r>
        <w:t>The Law provides for procurement committees and assigns responsibilities and governance around procurement decisions in accordance with the Law and applicable rules.</w:t>
      </w:r>
    </w:p>
    <w:p>
      <w:pPr>
        <w:pStyle w:val="Heading2"/>
      </w:pPr>
      <w:r>
        <w:rPr>
          <w:b/>
        </w:rPr>
        <w:t>Law No. (12) of 2020 — Article (25)</w:t>
      </w:r>
    </w:p>
    <w:p>
      <w:pPr>
        <w:pStyle w:val="Heading3"/>
      </w:pPr>
      <w:r>
        <w:t>Market-Price Survey</w:t>
      </w:r>
    </w:p>
    <w:p>
      <w:r>
        <w:rPr>
          <w:i/>
          <w:color w:val="5A5A5A"/>
        </w:rPr>
        <w:t>Article summary / compliance extract. Use the full official law linked above for the authoritative wording of this provision.</w:t>
      </w:r>
    </w:p>
    <w:p>
      <w:r>
        <w:t xml:space="preserve">Official source: </w:t>
      </w:r>
      <w:hyperlink r:id="rId15">
        <w:r>
          <w:rPr>
            <w:color w:val="0563C1"/>
            <w:u w:val="single"/>
          </w:rPr>
          <w:t>Dubai Government Legislation Portal</w:t>
        </w:r>
      </w:hyperlink>
    </w:p>
    <w:p>
      <w:pPr>
        <w:spacing w:after="100" w:line="252" w:lineRule="auto"/>
      </w:pPr>
      <w:r>
        <w:t>The procurement framework provides for market-price survey requirements as part of procurement procedures to support fair and competitive pricing and sound procurement decisions.</w:t>
      </w:r>
    </w:p>
    <w:p>
      <w:pPr>
        <w:pStyle w:val="Heading2"/>
      </w:pPr>
      <w:r>
        <w:rPr>
          <w:b/>
        </w:rPr>
        <w:t>Law No. (12) of 2020 — Article (26)</w:t>
      </w:r>
    </w:p>
    <w:p>
      <w:pPr>
        <w:pStyle w:val="Heading3"/>
      </w:pPr>
      <w:r>
        <w:t>Tender Announcement</w:t>
      </w:r>
    </w:p>
    <w:p>
      <w:r>
        <w:rPr>
          <w:i/>
          <w:color w:val="5A5A5A"/>
        </w:rPr>
        <w:t>Article summary / compliance extract. Use the full official law linked above for the authoritative wording of this provision.</w:t>
      </w:r>
    </w:p>
    <w:p>
      <w:r>
        <w:t xml:space="preserve">Official source: </w:t>
      </w:r>
      <w:hyperlink r:id="rId15">
        <w:r>
          <w:rPr>
            <w:color w:val="0563C1"/>
            <w:u w:val="single"/>
          </w:rPr>
          <w:t>Dubai Government Legislation Portal</w:t>
        </w:r>
      </w:hyperlink>
    </w:p>
    <w:p>
      <w:pPr>
        <w:spacing w:after="100" w:line="252" w:lineRule="auto"/>
      </w:pPr>
      <w:r>
        <w:t>The procurement framework provides for tender announcement requirements and the publication/invitation procedures applicable to competitive procurement.</w:t>
      </w:r>
    </w:p>
    <w:p>
      <w:pPr>
        <w:pStyle w:val="Heading2"/>
      </w:pPr>
      <w:r>
        <w:rPr>
          <w:b/>
        </w:rPr>
        <w:t>Law No. (12) of 2020 — Article (27)</w:t>
      </w:r>
    </w:p>
    <w:p>
      <w:pPr>
        <w:pStyle w:val="Heading3"/>
      </w:pPr>
      <w:r>
        <w:t>Tender Documents</w:t>
      </w:r>
    </w:p>
    <w:p>
      <w:r>
        <w:rPr>
          <w:i/>
          <w:color w:val="5A5A5A"/>
        </w:rPr>
        <w:t>Article summary / compliance extract. Use the full official law linked above for the authoritative wording of this provision.</w:t>
      </w:r>
    </w:p>
    <w:p>
      <w:r>
        <w:t xml:space="preserve">Official source: </w:t>
      </w:r>
      <w:hyperlink r:id="rId15">
        <w:r>
          <w:rPr>
            <w:color w:val="0563C1"/>
            <w:u w:val="single"/>
          </w:rPr>
          <w:t>Dubai Government Legislation Portal</w:t>
        </w:r>
      </w:hyperlink>
    </w:p>
    <w:p>
      <w:pPr>
        <w:spacing w:after="100" w:line="252" w:lineRule="auto"/>
      </w:pPr>
      <w:r>
        <w:t>Tender documentation must be prepared in accordance with the applicable procurement requirements, specifications, conditions and forms.</w:t>
      </w:r>
    </w:p>
    <w:p>
      <w:pPr>
        <w:pStyle w:val="Heading2"/>
      </w:pPr>
      <w:r>
        <w:rPr>
          <w:b/>
        </w:rPr>
        <w:t>Law No. (12) of 2020 — Article (28)</w:t>
      </w:r>
    </w:p>
    <w:p>
      <w:pPr>
        <w:pStyle w:val="Heading3"/>
      </w:pPr>
      <w:r>
        <w:t>Bid Requirements</w:t>
      </w:r>
    </w:p>
    <w:p>
      <w:r>
        <w:rPr>
          <w:i/>
          <w:color w:val="5A5A5A"/>
        </w:rPr>
        <w:t>Article summary / compliance extract. Use the full official law linked above for the authoritative wording of this provision.</w:t>
      </w:r>
    </w:p>
    <w:p>
      <w:r>
        <w:t xml:space="preserve">Official source: </w:t>
      </w:r>
      <w:hyperlink r:id="rId15">
        <w:r>
          <w:rPr>
            <w:color w:val="0563C1"/>
            <w:u w:val="single"/>
          </w:rPr>
          <w:t>Dubai Government Legislation Portal</w:t>
        </w:r>
      </w:hyperlink>
    </w:p>
    <w:p>
      <w:pPr>
        <w:spacing w:after="100" w:line="252" w:lineRule="auto"/>
      </w:pPr>
      <w:r>
        <w:t>Bidders are subject to statutory bid and eligibility/documentation requirements as prescribed by the procurement framework and tender documents.</w:t>
      </w:r>
    </w:p>
    <w:p>
      <w:r>
        <w:br w:type="page"/>
      </w:r>
    </w:p>
    <w:p>
      <w:pPr>
        <w:pStyle w:val="Heading1"/>
      </w:pPr>
      <w:r>
        <w:t>7. Law No. (4) of 2018 - Financial Audit Authority</w:t>
      </w:r>
    </w:p>
    <w:p>
      <w:pPr>
        <w:pStyle w:val="Heading2"/>
      </w:pPr>
      <w:r>
        <w:rPr>
          <w:b/>
        </w:rPr>
        <w:t>Law No. (4) of 2018 — Article (1)</w:t>
      </w:r>
    </w:p>
    <w:p>
      <w:pPr>
        <w:pStyle w:val="Heading3"/>
      </w:pPr>
      <w:r>
        <w:t>Title of the Law</w:t>
      </w:r>
    </w:p>
    <w:p>
      <w:r>
        <w:t xml:space="preserve">Official source: </w:t>
      </w:r>
      <w:hyperlink r:id="rId16">
        <w:r>
          <w:rPr>
            <w:color w:val="0563C1"/>
            <w:u w:val="single"/>
          </w:rPr>
          <w:t>Dubai Government Legislation Portal</w:t>
        </w:r>
      </w:hyperlink>
    </w:p>
    <w:p>
      <w:pPr>
        <w:spacing w:after="100" w:line="252" w:lineRule="auto"/>
      </w:pPr>
      <w:r>
        <w:t>This Law is cited as Law No. (4) of 2018 Establishing the Financial Audit Authority.</w:t>
      </w:r>
    </w:p>
    <w:p>
      <w:pPr>
        <w:pStyle w:val="Heading2"/>
      </w:pPr>
      <w:r>
        <w:rPr>
          <w:b/>
        </w:rPr>
        <w:t>Law No. (4) of 2018 — Article (2)</w:t>
      </w:r>
    </w:p>
    <w:p>
      <w:pPr>
        <w:pStyle w:val="Heading3"/>
      </w:pPr>
      <w:r>
        <w:t>Definitions</w:t>
      </w:r>
    </w:p>
    <w:p>
      <w:r>
        <w:t xml:space="preserve">Official source: </w:t>
      </w:r>
      <w:hyperlink r:id="rId16">
        <w:r>
          <w:rPr>
            <w:color w:val="0563C1"/>
            <w:u w:val="single"/>
          </w:rPr>
          <w:t>Dubai Government Legislation Portal</w:t>
        </w:r>
      </w:hyperlink>
    </w:p>
    <w:p>
      <w:pPr>
        <w:spacing w:after="100" w:line="252" w:lineRule="auto"/>
      </w:pPr>
      <w:r>
        <w:t>The Law defines the Emirate, Government, Authority, Chairman, Director General, Auditee, and Audit Systems, including financial, accounting, administrative, operational and smart systems used by Auditees.</w:t>
      </w:r>
    </w:p>
    <w:p>
      <w:pPr>
        <w:pStyle w:val="Heading2"/>
      </w:pPr>
      <w:r>
        <w:rPr>
          <w:b/>
        </w:rPr>
        <w:t>Law No. (4) of 2018 — Article (3)</w:t>
      </w:r>
    </w:p>
    <w:p>
      <w:pPr>
        <w:pStyle w:val="Heading3"/>
      </w:pPr>
      <w:r>
        <w:t>Establishment of the Authority</w:t>
      </w:r>
    </w:p>
    <w:p>
      <w:r>
        <w:t xml:space="preserve">Official source: </w:t>
      </w:r>
      <w:hyperlink r:id="rId16">
        <w:r>
          <w:rPr>
            <w:color w:val="0563C1"/>
            <w:u w:val="single"/>
          </w:rPr>
          <w:t>Dubai Government Legislation Portal</w:t>
        </w:r>
      </w:hyperlink>
    </w:p>
    <w:p>
      <w:pPr>
        <w:spacing w:after="100" w:line="252" w:lineRule="auto"/>
      </w:pPr>
      <w:r>
        <w:t>A public authority named the Financial Audit Authority is established. It has legal personality, financial and administrative autonomy, and the legal capacity required to achieve its objectives and is affiliated to the Ruler.</w:t>
      </w:r>
    </w:p>
    <w:p>
      <w:pPr>
        <w:pStyle w:val="Heading2"/>
      </w:pPr>
      <w:r>
        <w:rPr>
          <w:b/>
        </w:rPr>
        <w:t>Law No. (4) of 2018 — Article (5)</w:t>
      </w:r>
    </w:p>
    <w:p>
      <w:pPr>
        <w:pStyle w:val="Heading3"/>
      </w:pPr>
      <w:r>
        <w:t>Objectives of the Authority</w:t>
      </w:r>
    </w:p>
    <w:p>
      <w:r>
        <w:t xml:space="preserve">Official source: </w:t>
      </w:r>
      <w:hyperlink r:id="rId16">
        <w:r>
          <w:rPr>
            <w:color w:val="0563C1"/>
            <w:u w:val="single"/>
          </w:rPr>
          <w:t>Dubai Government Legislation Portal</w:t>
        </w:r>
      </w:hyperlink>
    </w:p>
    <w:p>
      <w:pPr>
        <w:spacing w:after="100" w:line="252" w:lineRule="auto"/>
      </w:pPr>
      <w:r>
        <w:t>The Authority audits Public Funds to verify lawful and proper use and management; ensures financial, administrative, accounting, operational and smart activities of Auditees are efficient and effective; promotes accountability and appropriate management; contributes to audit and risk-management environments promoting transparency and integrity; verifies that administrative resolutions and procedures comply with legislation in force; and promotes transparency/integrity and combats financial and administrative corruption.</w:t>
      </w:r>
    </w:p>
    <w:p>
      <w:r>
        <w:t>Additional official audit powers in the law include auditing periodic and annual consolidated financial statements, investigating financial and administrative violations, verifying complaints/data on financial irregularities, and providing financial/accounting expert services where authorised. These provisions are highly relevant to ASCEND as an evidence/auditability reference.</w:t>
      </w:r>
    </w:p>
    <w:p>
      <w:r>
        <w:br w:type="page"/>
      </w:r>
    </w:p>
    <w:p>
      <w:pPr>
        <w:pStyle w:val="Heading1"/>
      </w:pPr>
      <w:r>
        <w:t>8. Law No. (8) of 2022 - Public Debt</w:t>
      </w:r>
    </w:p>
    <w:p>
      <w:pPr>
        <w:pStyle w:val="Heading2"/>
      </w:pPr>
      <w:r>
        <w:rPr>
          <w:b/>
        </w:rPr>
        <w:t>Law No. (8) of 2022 — Article (1)</w:t>
      </w:r>
    </w:p>
    <w:p>
      <w:pPr>
        <w:pStyle w:val="Heading3"/>
      </w:pPr>
      <w:r>
        <w:t>Title of the Law</w:t>
      </w:r>
    </w:p>
    <w:p>
      <w:r>
        <w:t xml:space="preserve">Official source: </w:t>
      </w:r>
      <w:hyperlink r:id="rId17">
        <w:r>
          <w:rPr>
            <w:color w:val="0563C1"/>
            <w:u w:val="single"/>
          </w:rPr>
          <w:t>Dubai Government Legislation Portal</w:t>
        </w:r>
      </w:hyperlink>
    </w:p>
    <w:p>
      <w:pPr>
        <w:spacing w:after="100" w:line="252" w:lineRule="auto"/>
      </w:pPr>
      <w:r>
        <w:t>This Law is cited as Law No. (8) of 2022 Regulating the Public Debt of the Government of Dubai.</w:t>
      </w:r>
    </w:p>
    <w:p>
      <w:pPr>
        <w:pStyle w:val="Heading2"/>
      </w:pPr>
      <w:r>
        <w:rPr>
          <w:b/>
        </w:rPr>
        <w:t>Law No. (8) of 2022 — Article (2)</w:t>
      </w:r>
    </w:p>
    <w:p>
      <w:pPr>
        <w:pStyle w:val="Heading3"/>
      </w:pPr>
      <w:r>
        <w:t>Definitions</w:t>
      </w:r>
    </w:p>
    <w:p>
      <w:r>
        <w:t xml:space="preserve">Official source: </w:t>
      </w:r>
      <w:hyperlink r:id="rId17">
        <w:r>
          <w:rPr>
            <w:color w:val="0563C1"/>
            <w:u w:val="single"/>
          </w:rPr>
          <w:t>Dubai Government Legislation Portal</w:t>
        </w:r>
      </w:hyperlink>
    </w:p>
    <w:p>
      <w:pPr>
        <w:spacing w:after="100" w:line="252" w:lineRule="auto"/>
      </w:pPr>
      <w:r>
        <w:t>Public Debt means the total financial liabilities of the Government arising from borrowing money from or through financial institutions. Public Debt Instruments include instruments approved by the SFC and issued by or involving an obligation of the Government, including loan agreements and Government sukuk and bonds. Government Borrowing means obtaining amounts from or through financial institutions in the form of a loan. Government Guarantees are financial guarantees provided to ensure settlement of financial liabilities. The Article also defines the General Budget and Financial Derivatives.</w:t>
      </w:r>
    </w:p>
    <w:p>
      <w:pPr>
        <w:pStyle w:val="Heading2"/>
      </w:pPr>
      <w:r>
        <w:rPr>
          <w:b/>
        </w:rPr>
        <w:t>Law No. (8) of 2022 — Article (3)</w:t>
      </w:r>
    </w:p>
    <w:p>
      <w:pPr>
        <w:pStyle w:val="Heading3"/>
      </w:pPr>
      <w:r>
        <w:t>Scope of Application</w:t>
      </w:r>
    </w:p>
    <w:p>
      <w:r>
        <w:t xml:space="preserve">Official source: </w:t>
      </w:r>
      <w:hyperlink r:id="rId17">
        <w:r>
          <w:rPr>
            <w:color w:val="0563C1"/>
            <w:u w:val="single"/>
          </w:rPr>
          <w:t>Dubai Government Legislation Portal</w:t>
        </w:r>
      </w:hyperlink>
    </w:p>
    <w:p>
      <w:pPr>
        <w:spacing w:after="100" w:line="252" w:lineRule="auto"/>
      </w:pPr>
      <w:r>
        <w:t>The Law applies to Government Entities, Government Companies, and any entity receiving financial support from the Government or benefiting from Government loans or Government Guarantees.</w:t>
      </w:r>
    </w:p>
    <w:p>
      <w:pPr>
        <w:pStyle w:val="Heading2"/>
      </w:pPr>
      <w:r>
        <w:rPr>
          <w:b/>
        </w:rPr>
        <w:t>Law No. (8) of 2022 — Article (4)</w:t>
      </w:r>
    </w:p>
    <w:p>
      <w:pPr>
        <w:pStyle w:val="Heading3"/>
      </w:pPr>
      <w:r>
        <w:t>Objectives of the Law</w:t>
      </w:r>
    </w:p>
    <w:p>
      <w:r>
        <w:t xml:space="preserve">Official source: </w:t>
      </w:r>
      <w:hyperlink r:id="rId17">
        <w:r>
          <w:rPr>
            <w:color w:val="0563C1"/>
            <w:u w:val="single"/>
          </w:rPr>
          <w:t>Dubai Government Legislation Portal</w:t>
        </w:r>
      </w:hyperlink>
    </w:p>
    <w:p>
      <w:pPr>
        <w:spacing w:after="100" w:line="252" w:lineRule="auto"/>
      </w:pPr>
      <w:r>
        <w:t>The Law aims to meet Government financial needs in accordance with risk-management standards; maintain a balanced public-debt risk profile; manage Public Debt according to safe and sound practices; strengthen investor and financial-institution confidence through transparency and credibility; and ensure sustainable management of financial obligations.</w:t>
      </w:r>
    </w:p>
    <w:p>
      <w:pPr>
        <w:pStyle w:val="Heading2"/>
      </w:pPr>
      <w:r>
        <w:rPr>
          <w:b/>
        </w:rPr>
        <w:t>Law No. (8) of 2022 — Article (7)</w:t>
      </w:r>
    </w:p>
    <w:p>
      <w:pPr>
        <w:pStyle w:val="Heading3"/>
      </w:pPr>
      <w:r>
        <w:t>Purposes of Government Borrowing</w:t>
      </w:r>
    </w:p>
    <w:p>
      <w:r>
        <w:t xml:space="preserve">Official source: </w:t>
      </w:r>
      <w:hyperlink r:id="rId17">
        <w:r>
          <w:rPr>
            <w:color w:val="0563C1"/>
            <w:u w:val="single"/>
          </w:rPr>
          <w:t>Dubai Government Legislation Portal</w:t>
        </w:r>
      </w:hyperlink>
    </w:p>
    <w:p>
      <w:pPr>
        <w:spacing w:after="100" w:line="252" w:lineRule="auto"/>
      </w:pPr>
      <w:r>
        <w:t>Government Borrowing will be exclusively intended for financing the General Budget deficit, financing projects included in the General Budget, refinancing mature or existing loans, and other purposes approved by the SFC.</w:t>
      </w:r>
    </w:p>
    <w:p>
      <w:pPr>
        <w:pStyle w:val="Heading2"/>
      </w:pPr>
      <w:r>
        <w:rPr>
          <w:b/>
        </w:rPr>
        <w:t>Law No. (8) of 2022 — Article (8)</w:t>
      </w:r>
    </w:p>
    <w:p>
      <w:pPr>
        <w:pStyle w:val="Heading3"/>
      </w:pPr>
      <w:r>
        <w:t>Concluding Contracts</w:t>
      </w:r>
    </w:p>
    <w:p>
      <w:r>
        <w:t xml:space="preserve">Official source: </w:t>
      </w:r>
      <w:hyperlink r:id="rId17">
        <w:r>
          <w:rPr>
            <w:color w:val="0563C1"/>
            <w:u w:val="single"/>
          </w:rPr>
          <w:t>Dubai Government Legislation Portal</w:t>
        </w:r>
      </w:hyperlink>
    </w:p>
    <w:p>
      <w:pPr>
        <w:spacing w:after="100" w:line="252" w:lineRule="auto"/>
      </w:pPr>
      <w:r>
        <w:t>The SFC determines persons authorised to represent the Government in concluding Public Debt contracts, in accordance with the Law, other legislation, and the relevant financial approval powers.</w:t>
      </w:r>
    </w:p>
    <w:p>
      <w:pPr>
        <w:pStyle w:val="Heading2"/>
      </w:pPr>
      <w:r>
        <w:rPr>
          <w:b/>
        </w:rPr>
        <w:t>Law No. (8) of 2022 — Article (9)</w:t>
      </w:r>
    </w:p>
    <w:p>
      <w:pPr>
        <w:pStyle w:val="Heading3"/>
      </w:pPr>
      <w:r>
        <w:t>Government Guarantees</w:t>
      </w:r>
    </w:p>
    <w:p>
      <w:r>
        <w:t xml:space="preserve">Official source: </w:t>
      </w:r>
      <w:hyperlink r:id="rId17">
        <w:r>
          <w:rPr>
            <w:color w:val="0563C1"/>
            <w:u w:val="single"/>
          </w:rPr>
          <w:t>Dubai Government Legislation Portal</w:t>
        </w:r>
      </w:hyperlink>
    </w:p>
    <w:p>
      <w:pPr>
        <w:spacing w:after="100" w:line="252" w:lineRule="auto"/>
      </w:pPr>
      <w:r>
        <w:t>The DOF is authorised to issue Government Guarantees on behalf of the Government, exclusively for purposes permitted under the Government Borrowing provisions. The DOF may charge financial consideration and request mortgage security or other guarantees under SFC standards.</w:t>
      </w:r>
    </w:p>
    <w:p>
      <w:pPr>
        <w:pStyle w:val="Heading2"/>
      </w:pPr>
      <w:r>
        <w:rPr>
          <w:b/>
        </w:rPr>
        <w:t>Law No. (8) of 2022 — Article (12)</w:t>
      </w:r>
    </w:p>
    <w:p>
      <w:pPr>
        <w:pStyle w:val="Heading3"/>
      </w:pPr>
      <w:r>
        <w:t>General Provisions</w:t>
      </w:r>
    </w:p>
    <w:p>
      <w:r>
        <w:t xml:space="preserve">Official source: </w:t>
      </w:r>
      <w:hyperlink r:id="rId17">
        <w:r>
          <w:rPr>
            <w:color w:val="0563C1"/>
            <w:u w:val="single"/>
          </w:rPr>
          <w:t>Dubai Government Legislation Portal</w:t>
        </w:r>
      </w:hyperlink>
    </w:p>
    <w:p>
      <w:pPr>
        <w:spacing w:after="100" w:line="252" w:lineRule="auto"/>
      </w:pPr>
      <w:r>
        <w:t>The Law states that specified taxes/fees are not imposed on issuance or payment of Public Debt Instruments and that Government contracts under this Law are not subject to Law No. (12) of 2020, but instead are subject to relevant SFC rules, requirements and procedures.</w:t>
      </w:r>
    </w:p>
    <w:p>
      <w:pPr>
        <w:pStyle w:val="Heading2"/>
      </w:pPr>
      <w:r>
        <w:rPr>
          <w:b/>
        </w:rPr>
        <w:t>Law No. (8) of 2022 — Article (13)</w:t>
      </w:r>
    </w:p>
    <w:p>
      <w:pPr>
        <w:pStyle w:val="Heading3"/>
      </w:pPr>
      <w:r>
        <w:t>Delegation of Powers</w:t>
      </w:r>
    </w:p>
    <w:p>
      <w:r>
        <w:t xml:space="preserve">Official source: </w:t>
      </w:r>
      <w:hyperlink r:id="rId17">
        <w:r>
          <w:rPr>
            <w:color w:val="0563C1"/>
            <w:u w:val="single"/>
          </w:rPr>
          <w:t>Dubai Government Legislation Portal</w:t>
        </w:r>
      </w:hyperlink>
    </w:p>
    <w:p>
      <w:pPr>
        <w:spacing w:after="100" w:line="252" w:lineRule="auto"/>
      </w:pPr>
      <w:r>
        <w:t>The SFC may delegate powers under the Law to the Director General or CEO, provided the delegation is specific and in writing.</w:t>
      </w:r>
    </w:p>
    <w:p>
      <w:pPr>
        <w:pStyle w:val="Heading2"/>
      </w:pPr>
      <w:r>
        <w:rPr>
          <w:b/>
        </w:rPr>
        <w:t>Law No. (8) of 2022 — Article (14)</w:t>
      </w:r>
    </w:p>
    <w:p>
      <w:pPr>
        <w:pStyle w:val="Heading3"/>
      </w:pPr>
      <w:r>
        <w:t>Issuing Implementing Resolutions</w:t>
      </w:r>
    </w:p>
    <w:p>
      <w:r>
        <w:t xml:space="preserve">Official source: </w:t>
      </w:r>
      <w:hyperlink r:id="rId17">
        <w:r>
          <w:rPr>
            <w:color w:val="0563C1"/>
            <w:u w:val="single"/>
          </w:rPr>
          <w:t>Dubai Government Legislation Portal</w:t>
        </w:r>
      </w:hyperlink>
    </w:p>
    <w:p>
      <w:pPr>
        <w:spacing w:after="100" w:line="252" w:lineRule="auto"/>
      </w:pPr>
      <w:r>
        <w:t>The Chairman of the SFC will issue resolutions required to implement the Law.</w:t>
      </w:r>
    </w:p>
    <w:p>
      <w:pPr>
        <w:pStyle w:val="Heading2"/>
      </w:pPr>
      <w:r>
        <w:rPr>
          <w:b/>
        </w:rPr>
        <w:t>Law No. (8) of 2022 — Article (15)</w:t>
      </w:r>
    </w:p>
    <w:p>
      <w:pPr>
        <w:pStyle w:val="Heading3"/>
      </w:pPr>
      <w:r>
        <w:t>Repeals</w:t>
      </w:r>
    </w:p>
    <w:p>
      <w:r>
        <w:t xml:space="preserve">Official source: </w:t>
      </w:r>
      <w:hyperlink r:id="rId17">
        <w:r>
          <w:rPr>
            <w:color w:val="0563C1"/>
            <w:u w:val="single"/>
          </w:rPr>
          <w:t>Dubai Government Legislation Portal</w:t>
        </w:r>
      </w:hyperlink>
    </w:p>
    <w:p>
      <w:pPr>
        <w:spacing w:after="100" w:line="252" w:lineRule="auto"/>
      </w:pPr>
      <w:r>
        <w:t>Law No. (7) of 2008 Concerning Public Debt Procedure is repealed, as are conflicting provisions in other legislation to the extent of conflict.</w:t>
      </w:r>
    </w:p>
    <w:p>
      <w:pPr>
        <w:pStyle w:val="Heading2"/>
      </w:pPr>
      <w:r>
        <w:rPr>
          <w:b/>
        </w:rPr>
        <w:t>Law No. (8) of 2022 — Article (16)</w:t>
      </w:r>
    </w:p>
    <w:p>
      <w:pPr>
        <w:pStyle w:val="Heading3"/>
      </w:pPr>
      <w:r>
        <w:t>Publication and Commencement</w:t>
      </w:r>
    </w:p>
    <w:p>
      <w:r>
        <w:t xml:space="preserve">Official source: </w:t>
      </w:r>
      <w:hyperlink r:id="rId17">
        <w:r>
          <w:rPr>
            <w:color w:val="0563C1"/>
            <w:u w:val="single"/>
          </w:rPr>
          <w:t>Dubai Government Legislation Portal</w:t>
        </w:r>
      </w:hyperlink>
    </w:p>
    <w:p>
      <w:pPr>
        <w:spacing w:after="100" w:line="252" w:lineRule="auto"/>
      </w:pPr>
      <w:r>
        <w:t>The Law will be published in the Official Gazette and comes into force on the day on which it is published.</w:t>
      </w:r>
    </w:p>
    <w:p>
      <w:r>
        <w:br w:type="page"/>
      </w:r>
    </w:p>
    <w:p>
      <w:pPr>
        <w:pStyle w:val="Heading1"/>
      </w:pPr>
      <w:r>
        <w:t>9. Law No. (5) of 1995 - Establishing the Department of Finance</w:t>
      </w:r>
    </w:p>
    <w:p>
      <w:pPr>
        <w:pStyle w:val="Heading2"/>
      </w:pPr>
      <w:r>
        <w:rPr>
          <w:b/>
        </w:rPr>
        <w:t>Law No. (5) of 1995 — Article (1)</w:t>
      </w:r>
    </w:p>
    <w:p>
      <w:pPr>
        <w:pStyle w:val="Heading3"/>
      </w:pPr>
      <w:r>
        <w:t>Definitions</w:t>
      </w:r>
    </w:p>
    <w:p>
      <w:r>
        <w:t xml:space="preserve">Official source: </w:t>
      </w:r>
      <w:hyperlink r:id="rId18">
        <w:r>
          <w:rPr>
            <w:color w:val="0563C1"/>
            <w:u w:val="single"/>
          </w:rPr>
          <w:t>Dubai Government Legislation Portal</w:t>
        </w:r>
      </w:hyperlink>
    </w:p>
    <w:p>
      <w:pPr>
        <w:spacing w:after="100" w:line="252" w:lineRule="auto"/>
      </w:pPr>
      <w:r>
        <w:t>The Law defines the Ruler, Emirate, Government, Government Departments, DOF and Director General.</w:t>
      </w:r>
    </w:p>
    <w:p>
      <w:pPr>
        <w:pStyle w:val="Heading2"/>
      </w:pPr>
      <w:r>
        <w:rPr>
          <w:b/>
        </w:rPr>
        <w:t>Law No. (5) of 1995 — Article (2)</w:t>
      </w:r>
    </w:p>
    <w:p>
      <w:pPr>
        <w:pStyle w:val="Heading3"/>
      </w:pPr>
      <w:r>
        <w:t>Establishment and Responsibility</w:t>
      </w:r>
    </w:p>
    <w:p>
      <w:r>
        <w:t xml:space="preserve">Official source: </w:t>
      </w:r>
      <w:hyperlink r:id="rId18">
        <w:r>
          <w:rPr>
            <w:color w:val="0563C1"/>
            <w:u w:val="single"/>
          </w:rPr>
          <w:t>Dubai Government Legislation Portal</w:t>
        </w:r>
      </w:hyperlink>
    </w:p>
    <w:p>
      <w:pPr>
        <w:spacing w:after="100" w:line="252" w:lineRule="auto"/>
      </w:pPr>
      <w:r>
        <w:t>A department named the Department of Finance is established. The DOF is affiliated to His Highness the Ruler’s Court and is responsible for managing the Government’s funds and supervising its financial and accounting affairs in accordance with this Law and other laws, regulations and bylaws in force in the Emirate.</w:t>
      </w:r>
    </w:p>
    <w:p>
      <w:pPr>
        <w:pStyle w:val="Heading2"/>
      </w:pPr>
      <w:r>
        <w:rPr>
          <w:b/>
        </w:rPr>
        <w:t>Law No. (5) of 1995 — Article (3)</w:t>
      </w:r>
    </w:p>
    <w:p>
      <w:pPr>
        <w:pStyle w:val="Heading3"/>
      </w:pPr>
      <w:r>
        <w:t>Functions of the DOF</w:t>
      </w:r>
    </w:p>
    <w:p>
      <w:r>
        <w:t xml:space="preserve">Official source: </w:t>
      </w:r>
      <w:hyperlink r:id="rId18">
        <w:r>
          <w:rPr>
            <w:color w:val="0563C1"/>
            <w:u w:val="single"/>
          </w:rPr>
          <w:t>Dubai Government Legislation Portal</w:t>
        </w:r>
      </w:hyperlink>
    </w:p>
    <w:p>
      <w:pPr>
        <w:spacing w:after="100" w:line="252" w:lineRule="auto"/>
      </w:pPr>
      <w:r>
        <w:t>The Law assigns functions to the DOF covering government funds, financial/accounting supervision and other institutional functions set out in the Article.</w:t>
      </w:r>
    </w:p>
    <w:p>
      <w:pPr>
        <w:pStyle w:val="Heading2"/>
      </w:pPr>
      <w:r>
        <w:rPr>
          <w:b/>
        </w:rPr>
        <w:t>Law No. (5) of 1995 — Article (4)</w:t>
      </w:r>
    </w:p>
    <w:p>
      <w:pPr>
        <w:pStyle w:val="Heading3"/>
      </w:pPr>
      <w:r>
        <w:t>Supervision</w:t>
      </w:r>
    </w:p>
    <w:p>
      <w:r>
        <w:t xml:space="preserve">Official source: </w:t>
      </w:r>
      <w:hyperlink r:id="rId18">
        <w:r>
          <w:rPr>
            <w:color w:val="0563C1"/>
            <w:u w:val="single"/>
          </w:rPr>
          <w:t>Dubai Government Legislation Portal</w:t>
        </w:r>
      </w:hyperlink>
    </w:p>
    <w:p>
      <w:pPr>
        <w:spacing w:after="100" w:line="252" w:lineRule="auto"/>
      </w:pPr>
      <w:r>
        <w:t>The HHRC Director supervises and monitors the work of the DOF and may delegate some powers to the Director General or DOF employees.</w:t>
      </w:r>
    </w:p>
    <w:p>
      <w:pPr>
        <w:pStyle w:val="Heading2"/>
      </w:pPr>
      <w:r>
        <w:rPr>
          <w:b/>
        </w:rPr>
        <w:t>Law No. (5) of 1995 — Article (5)</w:t>
      </w:r>
    </w:p>
    <w:p>
      <w:pPr>
        <w:pStyle w:val="Heading3"/>
      </w:pPr>
      <w:r>
        <w:t>Director General</w:t>
      </w:r>
    </w:p>
    <w:p>
      <w:r>
        <w:t xml:space="preserve">Official source: </w:t>
      </w:r>
      <w:hyperlink r:id="rId18">
        <w:r>
          <w:rPr>
            <w:color w:val="0563C1"/>
            <w:u w:val="single"/>
          </w:rPr>
          <w:t>Dubai Government Legislation Portal</w:t>
        </w:r>
      </w:hyperlink>
    </w:p>
    <w:p>
      <w:pPr>
        <w:spacing w:after="100" w:line="252" w:lineRule="auto"/>
      </w:pPr>
      <w:r>
        <w:t>The DOF has a Director General appointed by decree of the Ruler. The Director General manages the work of the DOF, implements adopted policies, and organises and coordinates its work.</w:t>
      </w:r>
    </w:p>
    <w:p>
      <w:pPr>
        <w:pStyle w:val="Heading2"/>
      </w:pPr>
      <w:r>
        <w:rPr>
          <w:b/>
        </w:rPr>
        <w:t>Law No. (5) of 1995 — Article (6)</w:t>
      </w:r>
    </w:p>
    <w:p>
      <w:pPr>
        <w:pStyle w:val="Heading3"/>
      </w:pPr>
      <w:r>
        <w:t>Organisational Structure</w:t>
      </w:r>
    </w:p>
    <w:p>
      <w:r>
        <w:t xml:space="preserve">Official source: </w:t>
      </w:r>
      <w:hyperlink r:id="rId18">
        <w:r>
          <w:rPr>
            <w:color w:val="0563C1"/>
            <w:u w:val="single"/>
          </w:rPr>
          <w:t>Dubai Government Legislation Portal</w:t>
        </w:r>
      </w:hyperlink>
    </w:p>
    <w:p>
      <w:pPr>
        <w:spacing w:after="100" w:line="252" w:lineRule="auto"/>
      </w:pPr>
      <w:r>
        <w:t>The organisational structure of the DOF is issued by a resolution of the HHRC Director and includes functions and powers of organisational units and employees.</w:t>
      </w:r>
    </w:p>
    <w:p>
      <w:pPr>
        <w:pStyle w:val="Heading2"/>
      </w:pPr>
      <w:r>
        <w:rPr>
          <w:b/>
        </w:rPr>
        <w:t>Law No. (5) of 1995 — Article (7)</w:t>
      </w:r>
    </w:p>
    <w:p>
      <w:pPr>
        <w:pStyle w:val="Heading3"/>
      </w:pPr>
      <w:r>
        <w:t>General and Transitional Provisions</w:t>
      </w:r>
    </w:p>
    <w:p>
      <w:r>
        <w:t xml:space="preserve">Official source: </w:t>
      </w:r>
      <w:hyperlink r:id="rId18">
        <w:r>
          <w:rPr>
            <w:color w:val="0563C1"/>
            <w:u w:val="single"/>
          </w:rPr>
          <w:t>Dubai Government Legislation Portal</w:t>
        </w:r>
      </w:hyperlink>
    </w:p>
    <w:p>
      <w:pPr>
        <w:spacing w:after="100" w:line="252" w:lineRule="auto"/>
      </w:pPr>
      <w:r>
        <w:t>The Central Accounting Section is dissolved and its assets, financial/accounting records and documents are transferred to the DOF; overlapping functions are cancelled and related records/documents transferred.</w:t>
      </w:r>
    </w:p>
    <w:p>
      <w:pPr>
        <w:pStyle w:val="Heading2"/>
      </w:pPr>
      <w:r>
        <w:rPr>
          <w:b/>
        </w:rPr>
        <w:t>Law No. (5) of 1995 — Article (8)</w:t>
      </w:r>
    </w:p>
    <w:p>
      <w:pPr>
        <w:pStyle w:val="Heading3"/>
      </w:pPr>
      <w:r>
        <w:t>Regulations and Bylaws</w:t>
      </w:r>
    </w:p>
    <w:p>
      <w:r>
        <w:t xml:space="preserve">Official source: </w:t>
      </w:r>
      <w:hyperlink r:id="rId18">
        <w:r>
          <w:rPr>
            <w:color w:val="0563C1"/>
            <w:u w:val="single"/>
          </w:rPr>
          <w:t>Dubai Government Legislation Portal</w:t>
        </w:r>
      </w:hyperlink>
    </w:p>
    <w:p>
      <w:pPr>
        <w:spacing w:after="100" w:line="252" w:lineRule="auto"/>
      </w:pPr>
      <w:r>
        <w:t>The HHRC Director will issue regulations, bylaws and instructions required to implement the Law.</w:t>
      </w:r>
    </w:p>
    <w:p>
      <w:pPr>
        <w:pStyle w:val="Heading2"/>
      </w:pPr>
      <w:r>
        <w:rPr>
          <w:b/>
        </w:rPr>
        <w:t>Law No. (5) of 1995 — Article (9)</w:t>
      </w:r>
    </w:p>
    <w:p>
      <w:pPr>
        <w:pStyle w:val="Heading3"/>
      </w:pPr>
      <w:r>
        <w:t>Repeal of Conflicting Provisions</w:t>
      </w:r>
    </w:p>
    <w:p>
      <w:r>
        <w:t xml:space="preserve">Official source: </w:t>
      </w:r>
      <w:hyperlink r:id="rId18">
        <w:r>
          <w:rPr>
            <w:color w:val="0563C1"/>
            <w:u w:val="single"/>
          </w:rPr>
          <w:t>Dubai Government Legislation Portal</w:t>
        </w:r>
      </w:hyperlink>
    </w:p>
    <w:p>
      <w:pPr>
        <w:spacing w:after="100" w:line="252" w:lineRule="auto"/>
      </w:pPr>
      <w:r>
        <w:t>Any provision that contradicts the Law is repealed.</w:t>
      </w:r>
    </w:p>
    <w:p>
      <w:pPr>
        <w:pStyle w:val="Heading2"/>
      </w:pPr>
      <w:r>
        <w:rPr>
          <w:b/>
        </w:rPr>
        <w:t>Law No. (5) of 1995 — Article (10)</w:t>
      </w:r>
    </w:p>
    <w:p>
      <w:pPr>
        <w:pStyle w:val="Heading3"/>
      </w:pPr>
      <w:r>
        <w:t>Publication and Commencement</w:t>
      </w:r>
    </w:p>
    <w:p>
      <w:r>
        <w:t xml:space="preserve">Official source: </w:t>
      </w:r>
      <w:hyperlink r:id="rId18">
        <w:r>
          <w:rPr>
            <w:color w:val="0563C1"/>
            <w:u w:val="single"/>
          </w:rPr>
          <w:t>Dubai Government Legislation Portal</w:t>
        </w:r>
      </w:hyperlink>
    </w:p>
    <w:p>
      <w:pPr>
        <w:spacing w:after="100" w:line="252" w:lineRule="auto"/>
      </w:pPr>
      <w:r>
        <w:t>The Law is published in the Official Gazette and comes into force on the day on which it is published.</w:t>
      </w:r>
    </w:p>
    <w:p>
      <w:r>
        <w:br w:type="page"/>
      </w:r>
    </w:p>
    <w:p>
      <w:pPr>
        <w:pStyle w:val="Heading1"/>
      </w:pPr>
      <w:r>
        <w:t>10. Law No. (15) of 2025 - General Budget Cycle 2026-2028 and General Budget 2026</w:t>
      </w:r>
    </w:p>
    <w:p>
      <w:pPr>
        <w:pStyle w:val="Heading2"/>
      </w:pPr>
      <w:r>
        <w:rPr>
          <w:b/>
        </w:rPr>
        <w:t>Law No. (15) of 2025 — Article (1)</w:t>
      </w:r>
    </w:p>
    <w:p>
      <w:pPr>
        <w:pStyle w:val="Heading3"/>
      </w:pPr>
      <w:r>
        <w:t>General Budget Cycle</w:t>
      </w:r>
    </w:p>
    <w:p>
      <w:r>
        <w:t xml:space="preserve">Official source: </w:t>
      </w:r>
      <w:hyperlink r:id="rId19">
        <w:r>
          <w:rPr>
            <w:color w:val="0563C1"/>
            <w:u w:val="single"/>
          </w:rPr>
          <w:t>Dubai Government Legislation Portal</w:t>
        </w:r>
      </w:hyperlink>
    </w:p>
    <w:p>
      <w:pPr>
        <w:spacing w:after="100" w:line="252" w:lineRule="auto"/>
      </w:pPr>
      <w:r>
        <w:t>The General Budget of the Government of Dubai is planned and approved in a medium-term budget cycle covering three upcoming Financial Years. The cycle integrates strategic and financial planning and is updated annually through coordination between the DOF and Government Entities to achieve financial efficiency and effectiveness.</w:t>
      </w:r>
    </w:p>
    <w:p>
      <w:pPr>
        <w:pStyle w:val="Heading2"/>
      </w:pPr>
      <w:r>
        <w:rPr>
          <w:b/>
        </w:rPr>
        <w:t>Law No. (15) of 2025 — Article (2)</w:t>
      </w:r>
    </w:p>
    <w:p>
      <w:pPr>
        <w:pStyle w:val="Heading3"/>
      </w:pPr>
      <w:r>
        <w:t>General Budget Cycle Estimates</w:t>
      </w:r>
    </w:p>
    <w:p>
      <w:r>
        <w:t xml:space="preserve">Official source: </w:t>
      </w:r>
      <w:hyperlink r:id="rId19">
        <w:r>
          <w:rPr>
            <w:color w:val="0563C1"/>
            <w:u w:val="single"/>
          </w:rPr>
          <w:t>Dubai Government Legislation Portal</w:t>
        </w:r>
      </w:hyperlink>
    </w:p>
    <w:p>
      <w:pPr>
        <w:spacing w:after="100" w:line="252" w:lineRule="auto"/>
      </w:pPr>
      <w:r>
        <w:t>For the 2026-2028 cycle, estimated expenditure is AED 302,652,000,000; estimated revenue is AED 329,193,000,000; and the general reserve to be retained from Public Revenue is AED 15,000,000,000.</w:t>
      </w:r>
    </w:p>
    <w:p>
      <w:pPr>
        <w:pStyle w:val="Heading2"/>
      </w:pPr>
      <w:r>
        <w:rPr>
          <w:b/>
        </w:rPr>
        <w:t>Law No. (15) of 2025 — Article (3)</w:t>
      </w:r>
    </w:p>
    <w:p>
      <w:pPr>
        <w:pStyle w:val="Heading3"/>
      </w:pPr>
      <w:r>
        <w:t>General Budget Estimates for 2026</w:t>
      </w:r>
    </w:p>
    <w:p>
      <w:r>
        <w:t xml:space="preserve">Official source: </w:t>
      </w:r>
      <w:hyperlink r:id="rId19">
        <w:r>
          <w:rPr>
            <w:color w:val="0563C1"/>
            <w:u w:val="single"/>
          </w:rPr>
          <w:t>Dubai Government Legislation Portal</w:t>
        </w:r>
      </w:hyperlink>
    </w:p>
    <w:p>
      <w:pPr>
        <w:spacing w:after="100" w:line="252" w:lineRule="auto"/>
      </w:pPr>
      <w:r>
        <w:t>For Financial Year 2026, estimated expenditure is AED 99,510,000,000; estimated revenue is AED 107,680,000,000; and the general reserve retained from Public Revenue is AED 5,000,000,000.</w:t>
      </w:r>
    </w:p>
    <w:p>
      <w:pPr>
        <w:pStyle w:val="Heading2"/>
      </w:pPr>
      <w:r>
        <w:rPr>
          <w:b/>
        </w:rPr>
        <w:t>Law No. (15) of 2025 — Article (4)</w:t>
      </w:r>
    </w:p>
    <w:p>
      <w:pPr>
        <w:pStyle w:val="Heading3"/>
      </w:pPr>
      <w:r>
        <w:t>Obligations of Government Entities</w:t>
      </w:r>
    </w:p>
    <w:p>
      <w:r>
        <w:t xml:space="preserve">Official source: </w:t>
      </w:r>
      <w:hyperlink r:id="rId19">
        <w:r>
          <w:rPr>
            <w:color w:val="0563C1"/>
            <w:u w:val="single"/>
          </w:rPr>
          <w:t>Dubai Government Legislation Portal</w:t>
        </w:r>
      </w:hyperlink>
    </w:p>
    <w:p>
      <w:pPr>
        <w:spacing w:after="100" w:line="252" w:lineRule="auto"/>
      </w:pPr>
      <w:r>
        <w:t>Government Entities must, among other obligations specified by the Article, comply with the relevant circulars and ground rules issued by the DOF concerning implementation of the 2026 General Budget.</w:t>
      </w:r>
    </w:p>
    <w:p>
      <w:pPr>
        <w:pStyle w:val="Heading2"/>
      </w:pPr>
      <w:r>
        <w:rPr>
          <w:b/>
        </w:rPr>
        <w:t>Law No. (15) of 2025 — Article (5)</w:t>
      </w:r>
    </w:p>
    <w:p>
      <w:pPr>
        <w:pStyle w:val="Heading3"/>
      </w:pPr>
      <w:r>
        <w:t>Issuing Implementing Resolutions</w:t>
      </w:r>
    </w:p>
    <w:p>
      <w:r>
        <w:t xml:space="preserve">Official source: </w:t>
      </w:r>
      <w:hyperlink r:id="rId19">
        <w:r>
          <w:rPr>
            <w:color w:val="0563C1"/>
            <w:u w:val="single"/>
          </w:rPr>
          <w:t>Dubai Government Legislation Portal</w:t>
        </w:r>
      </w:hyperlink>
    </w:p>
    <w:p>
      <w:pPr>
        <w:spacing w:after="100" w:line="252" w:lineRule="auto"/>
      </w:pPr>
      <w:r>
        <w:t>The Director General of the DOF or authorised representative will issue the resolutions, circulars, ground rules, instructions and directives required for implementation of the Law.</w:t>
      </w:r>
    </w:p>
    <w:p>
      <w:pPr>
        <w:pStyle w:val="Heading2"/>
      </w:pPr>
      <w:r>
        <w:rPr>
          <w:b/>
        </w:rPr>
        <w:t>Law No. (15) of 2025 — Article (6)</w:t>
      </w:r>
    </w:p>
    <w:p>
      <w:pPr>
        <w:pStyle w:val="Heading3"/>
      </w:pPr>
      <w:r>
        <w:t>Repeals</w:t>
      </w:r>
    </w:p>
    <w:p>
      <w:r>
        <w:t xml:space="preserve">Official source: </w:t>
      </w:r>
      <w:hyperlink r:id="rId19">
        <w:r>
          <w:rPr>
            <w:color w:val="0563C1"/>
            <w:u w:val="single"/>
          </w:rPr>
          <w:t>Dubai Government Legislation Portal</w:t>
        </w:r>
      </w:hyperlink>
    </w:p>
    <w:p>
      <w:pPr>
        <w:spacing w:after="100" w:line="252" w:lineRule="auto"/>
      </w:pPr>
      <w:r>
        <w:t>The preceding Law No. (23) of 2024 approving the 2025-2027 budget cycle and 2025 budget is repealed. Conflicting provisions in other legislation are repealed to the extent of conflict.</w:t>
      </w:r>
    </w:p>
    <w:p>
      <w:pPr>
        <w:pStyle w:val="Heading2"/>
      </w:pPr>
      <w:r>
        <w:rPr>
          <w:b/>
        </w:rPr>
        <w:t>Law No. (15) of 2025 — Article (7)</w:t>
      </w:r>
    </w:p>
    <w:p>
      <w:pPr>
        <w:pStyle w:val="Heading3"/>
      </w:pPr>
      <w:r>
        <w:t>Commencement and Publication</w:t>
      </w:r>
    </w:p>
    <w:p>
      <w:r>
        <w:t xml:space="preserve">Official source: </w:t>
      </w:r>
      <w:hyperlink r:id="rId19">
        <w:r>
          <w:rPr>
            <w:color w:val="0563C1"/>
            <w:u w:val="single"/>
          </w:rPr>
          <w:t>Dubai Government Legislation Portal</w:t>
        </w:r>
      </w:hyperlink>
    </w:p>
    <w:p>
      <w:pPr>
        <w:spacing w:after="100" w:line="252" w:lineRule="auto"/>
      </w:pPr>
      <w:r>
        <w:t>The Law comes into force on 1 January 2026 and is published in the Official Gazette.</w:t>
      </w:r>
    </w:p>
    <w:p>
      <w:r>
        <w:br w:type="page"/>
      </w:r>
    </w:p>
    <w:p>
      <w:pPr>
        <w:pStyle w:val="Heading1"/>
      </w:pPr>
      <w:r>
        <w:t>11. Recommended RAG document hierarchy</w:t>
      </w:r>
    </w:p>
    <w:p>
      <w:pPr>
        <w:pStyle w:val="ListBullet"/>
      </w:pPr>
      <w:r>
        <w:t>Keep each law/resolution as its own source document with source_id, instrument_type, instrument_number, year, issuing_authority, effective_date, source_url, and language metadata.</w:t>
      </w:r>
    </w:p>
    <w:p>
      <w:pPr>
        <w:pStyle w:val="ListBullet"/>
      </w:pPr>
      <w:r>
        <w:t>Represent legal hierarchy as Law -&gt; Chapter -&gt; Section -&gt; Article -&gt; Paragraph -&gt; Sub-paragraph.</w:t>
      </w:r>
    </w:p>
    <w:p>
      <w:pPr>
        <w:pStyle w:val="ListBullet"/>
      </w:pPr>
      <w:r>
        <w:t>Create amendment links such as supersedes_article, amends_instrument, and repeals_instrument. Do not simply concatenate amended and superseded text without status metadata.</w:t>
      </w:r>
    </w:p>
    <w:p>
      <w:pPr>
        <w:pStyle w:val="ListBullet"/>
      </w:pPr>
      <w:r>
        <w:t>Store current_status = active / superseded / repealed / amendment-source and effective_from / effective_to where known.</w:t>
      </w:r>
    </w:p>
    <w:p>
      <w:pPr>
        <w:pStyle w:val="ListBullet"/>
      </w:pPr>
      <w:r>
        <w:t>For ASCEND retrieval, preserve the exact article number and title in every chunk. The article number is essential for audit citation and human review.</w:t>
      </w:r>
    </w:p>
    <w:p>
      <w:pPr>
        <w:pStyle w:val="ListBullet"/>
      </w:pPr>
      <w:r>
        <w:t>Use the current annual budget law (for 2026: Law No. 15 of 2025) as a time-scoped source; do not treat annual budget laws as permanent substitutes for Law No. 1 of 2016.</w:t>
      </w:r>
    </w:p>
    <w:p>
      <w:pPr>
        <w:pStyle w:val="ListBullet"/>
      </w:pPr>
      <w:r>
        <w:t>For production legal decisions, include the official Arabic text as the authoritative source, with the official English text retained as a retrieval/UX translation layer because the portal states that Arabic prevails in case of conflict.</w:t>
      </w:r>
    </w:p>
    <w:p>
      <w:pPr>
        <w:pStyle w:val="ListBullet"/>
      </w:pPr>
      <w:r>
        <w:t>Include DOF circulars, ground rules, instructions and manuals when they are officially available and applicable to the specific process; Law No. 1 of 2016 and the 2021 bylaw expressly rely on such instruments.</w:t>
      </w:r>
    </w:p>
    <w:p>
      <w:pPr>
        <w:pStyle w:val="Heading1"/>
      </w:pPr>
      <w:r>
        <w:t>12. Suggested metadata for each RAG chunk</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9"/>
          </w:tcPr>
          <w:p>
            <w:r>
              <w:rPr>
                <w:b/>
                <w:color w:val="FFFFFF"/>
              </w:rPr>
              <w:t>Metadata field</w:t>
            </w:r>
          </w:p>
        </w:tc>
        <w:tc>
          <w:tcPr>
            <w:tcW w:type="dxa" w:w="5040"/>
            <w:shd w:fill="1F4E79"/>
          </w:tcPr>
          <w:p>
            <w:r>
              <w:rPr>
                <w:b/>
                <w:color w:val="FFFFFF"/>
              </w:rPr>
              <w:t>Purpose</w:t>
            </w:r>
          </w:p>
        </w:tc>
      </w:tr>
      <w:tr>
        <w:tc>
          <w:tcPr>
            <w:tcW w:type="dxa" w:w="5040"/>
            <w:tcMar>
              <w:top w:w="90" w:type="dxa"/>
              <w:start w:w="90" w:type="dxa"/>
              <w:bottom w:w="90" w:type="dxa"/>
              <w:end w:w="90" w:type="dxa"/>
            </w:tcMar>
          </w:tcPr>
          <w:p>
            <w:r>
              <w:t>source_id</w:t>
            </w:r>
          </w:p>
        </w:tc>
        <w:tc>
          <w:tcPr>
            <w:tcW w:type="dxa" w:w="5040"/>
            <w:tcMar>
              <w:top w:w="90" w:type="dxa"/>
              <w:start w:w="90" w:type="dxa"/>
              <w:bottom w:w="90" w:type="dxa"/>
              <w:end w:w="90" w:type="dxa"/>
            </w:tcMar>
          </w:tcPr>
          <w:p>
            <w:r>
              <w:t>Unique ID, e.g. DXB-LAW-2016-001</w:t>
            </w:r>
          </w:p>
        </w:tc>
      </w:tr>
      <w:tr>
        <w:tc>
          <w:tcPr>
            <w:tcW w:type="dxa" w:w="5040"/>
            <w:tcMar>
              <w:top w:w="90" w:type="dxa"/>
              <w:start w:w="90" w:type="dxa"/>
              <w:bottom w:w="90" w:type="dxa"/>
              <w:end w:w="90" w:type="dxa"/>
            </w:tcMar>
          </w:tcPr>
          <w:p>
            <w:r>
              <w:t>instrument_title</w:t>
            </w:r>
          </w:p>
        </w:tc>
        <w:tc>
          <w:tcPr>
            <w:tcW w:type="dxa" w:w="5040"/>
            <w:tcMar>
              <w:top w:w="90" w:type="dxa"/>
              <w:start w:w="90" w:type="dxa"/>
              <w:bottom w:w="90" w:type="dxa"/>
              <w:end w:w="90" w:type="dxa"/>
            </w:tcMar>
          </w:tcPr>
          <w:p>
            <w:r>
              <w:t>Official title</w:t>
            </w:r>
          </w:p>
        </w:tc>
      </w:tr>
      <w:tr>
        <w:tc>
          <w:tcPr>
            <w:tcW w:type="dxa" w:w="5040"/>
            <w:tcMar>
              <w:top w:w="90" w:type="dxa"/>
              <w:start w:w="90" w:type="dxa"/>
              <w:bottom w:w="90" w:type="dxa"/>
              <w:end w:w="90" w:type="dxa"/>
            </w:tcMar>
          </w:tcPr>
          <w:p>
            <w:r>
              <w:t>instrument_type</w:t>
            </w:r>
          </w:p>
        </w:tc>
        <w:tc>
          <w:tcPr>
            <w:tcW w:type="dxa" w:w="5040"/>
            <w:tcMar>
              <w:top w:w="90" w:type="dxa"/>
              <w:start w:w="90" w:type="dxa"/>
              <w:bottom w:w="90" w:type="dxa"/>
              <w:end w:w="90" w:type="dxa"/>
            </w:tcMar>
          </w:tcPr>
          <w:p>
            <w:r>
              <w:t>Law / Executive Council Resolution / Budget Law / etc.</w:t>
            </w:r>
          </w:p>
        </w:tc>
      </w:tr>
      <w:tr>
        <w:tc>
          <w:tcPr>
            <w:tcW w:type="dxa" w:w="5040"/>
            <w:tcMar>
              <w:top w:w="90" w:type="dxa"/>
              <w:start w:w="90" w:type="dxa"/>
              <w:bottom w:w="90" w:type="dxa"/>
              <w:end w:w="90" w:type="dxa"/>
            </w:tcMar>
          </w:tcPr>
          <w:p>
            <w:r>
              <w:t>article_no</w:t>
            </w:r>
          </w:p>
        </w:tc>
        <w:tc>
          <w:tcPr>
            <w:tcW w:type="dxa" w:w="5040"/>
            <w:tcMar>
              <w:top w:w="90" w:type="dxa"/>
              <w:start w:w="90" w:type="dxa"/>
              <w:bottom w:w="90" w:type="dxa"/>
              <w:end w:w="90" w:type="dxa"/>
            </w:tcMar>
          </w:tcPr>
          <w:p>
            <w:r>
              <w:t>Article number</w:t>
            </w:r>
          </w:p>
        </w:tc>
      </w:tr>
      <w:tr>
        <w:tc>
          <w:tcPr>
            <w:tcW w:type="dxa" w:w="5040"/>
            <w:tcMar>
              <w:top w:w="90" w:type="dxa"/>
              <w:start w:w="90" w:type="dxa"/>
              <w:bottom w:w="90" w:type="dxa"/>
              <w:end w:w="90" w:type="dxa"/>
            </w:tcMar>
          </w:tcPr>
          <w:p>
            <w:r>
              <w:t>article_title</w:t>
            </w:r>
          </w:p>
        </w:tc>
        <w:tc>
          <w:tcPr>
            <w:tcW w:type="dxa" w:w="5040"/>
            <w:tcMar>
              <w:top w:w="90" w:type="dxa"/>
              <w:start w:w="90" w:type="dxa"/>
              <w:bottom w:w="90" w:type="dxa"/>
              <w:end w:w="90" w:type="dxa"/>
            </w:tcMar>
          </w:tcPr>
          <w:p>
            <w:r>
              <w:t>Official article title</w:t>
            </w:r>
          </w:p>
        </w:tc>
      </w:tr>
      <w:tr>
        <w:tc>
          <w:tcPr>
            <w:tcW w:type="dxa" w:w="5040"/>
            <w:tcMar>
              <w:top w:w="90" w:type="dxa"/>
              <w:start w:w="90" w:type="dxa"/>
              <w:bottom w:w="90" w:type="dxa"/>
              <w:end w:w="90" w:type="dxa"/>
            </w:tcMar>
          </w:tcPr>
          <w:p>
            <w:r>
              <w:t>hierarchy_path</w:t>
            </w:r>
          </w:p>
        </w:tc>
        <w:tc>
          <w:tcPr>
            <w:tcW w:type="dxa" w:w="5040"/>
            <w:tcMar>
              <w:top w:w="90" w:type="dxa"/>
              <w:start w:w="90" w:type="dxa"/>
              <w:bottom w:w="90" w:type="dxa"/>
              <w:end w:w="90" w:type="dxa"/>
            </w:tcMar>
          </w:tcPr>
          <w:p>
            <w:r>
              <w:t>Law &gt; Chapter &gt; Section &gt; Article &gt; Paragraph</w:t>
            </w:r>
          </w:p>
        </w:tc>
      </w:tr>
      <w:tr>
        <w:tc>
          <w:tcPr>
            <w:tcW w:type="dxa" w:w="5040"/>
            <w:tcMar>
              <w:top w:w="90" w:type="dxa"/>
              <w:start w:w="90" w:type="dxa"/>
              <w:bottom w:w="90" w:type="dxa"/>
              <w:end w:w="90" w:type="dxa"/>
            </w:tcMar>
          </w:tcPr>
          <w:p>
            <w:r>
              <w:t>status</w:t>
            </w:r>
          </w:p>
        </w:tc>
        <w:tc>
          <w:tcPr>
            <w:tcW w:type="dxa" w:w="5040"/>
            <w:tcMar>
              <w:top w:w="90" w:type="dxa"/>
              <w:start w:w="90" w:type="dxa"/>
              <w:bottom w:w="90" w:type="dxa"/>
              <w:end w:w="90" w:type="dxa"/>
            </w:tcMar>
          </w:tcPr>
          <w:p>
            <w:r>
              <w:t>Active / Superseded / Repealed</w:t>
            </w:r>
          </w:p>
        </w:tc>
      </w:tr>
      <w:tr>
        <w:tc>
          <w:tcPr>
            <w:tcW w:type="dxa" w:w="5040"/>
            <w:tcMar>
              <w:top w:w="90" w:type="dxa"/>
              <w:start w:w="90" w:type="dxa"/>
              <w:bottom w:w="90" w:type="dxa"/>
              <w:end w:w="90" w:type="dxa"/>
            </w:tcMar>
          </w:tcPr>
          <w:p>
            <w:r>
              <w:t>effective_from</w:t>
            </w:r>
          </w:p>
        </w:tc>
        <w:tc>
          <w:tcPr>
            <w:tcW w:type="dxa" w:w="5040"/>
            <w:tcMar>
              <w:top w:w="90" w:type="dxa"/>
              <w:start w:w="90" w:type="dxa"/>
              <w:bottom w:w="90" w:type="dxa"/>
              <w:end w:w="90" w:type="dxa"/>
            </w:tcMar>
          </w:tcPr>
          <w:p>
            <w:r>
              <w:t>Effective date</w:t>
            </w:r>
          </w:p>
        </w:tc>
      </w:tr>
      <w:tr>
        <w:tc>
          <w:tcPr>
            <w:tcW w:type="dxa" w:w="5040"/>
            <w:tcMar>
              <w:top w:w="90" w:type="dxa"/>
              <w:start w:w="90" w:type="dxa"/>
              <w:bottom w:w="90" w:type="dxa"/>
              <w:end w:w="90" w:type="dxa"/>
            </w:tcMar>
          </w:tcPr>
          <w:p>
            <w:r>
              <w:t>amends</w:t>
            </w:r>
          </w:p>
        </w:tc>
        <w:tc>
          <w:tcPr>
            <w:tcW w:type="dxa" w:w="5040"/>
            <w:tcMar>
              <w:top w:w="90" w:type="dxa"/>
              <w:start w:w="90" w:type="dxa"/>
              <w:bottom w:w="90" w:type="dxa"/>
              <w:end w:w="90" w:type="dxa"/>
            </w:tcMar>
          </w:tcPr>
          <w:p>
            <w:r>
              <w:t>IDs of instruments/articles amended by this source</w:t>
            </w:r>
          </w:p>
        </w:tc>
      </w:tr>
      <w:tr>
        <w:tc>
          <w:tcPr>
            <w:tcW w:type="dxa" w:w="5040"/>
            <w:tcMar>
              <w:top w:w="90" w:type="dxa"/>
              <w:start w:w="90" w:type="dxa"/>
              <w:bottom w:w="90" w:type="dxa"/>
              <w:end w:w="90" w:type="dxa"/>
            </w:tcMar>
          </w:tcPr>
          <w:p>
            <w:r>
              <w:t>supersedes</w:t>
            </w:r>
          </w:p>
        </w:tc>
        <w:tc>
          <w:tcPr>
            <w:tcW w:type="dxa" w:w="5040"/>
            <w:tcMar>
              <w:top w:w="90" w:type="dxa"/>
              <w:start w:w="90" w:type="dxa"/>
              <w:bottom w:w="90" w:type="dxa"/>
              <w:end w:w="90" w:type="dxa"/>
            </w:tcMar>
          </w:tcPr>
          <w:p>
            <w:r>
              <w:t>IDs of provisions superseded by this source</w:t>
            </w:r>
          </w:p>
        </w:tc>
      </w:tr>
      <w:tr>
        <w:tc>
          <w:tcPr>
            <w:tcW w:type="dxa" w:w="5040"/>
            <w:tcMar>
              <w:top w:w="90" w:type="dxa"/>
              <w:start w:w="90" w:type="dxa"/>
              <w:bottom w:w="90" w:type="dxa"/>
              <w:end w:w="90" w:type="dxa"/>
            </w:tcMar>
          </w:tcPr>
          <w:p>
            <w:r>
              <w:t>source_url</w:t>
            </w:r>
          </w:p>
        </w:tc>
        <w:tc>
          <w:tcPr>
            <w:tcW w:type="dxa" w:w="5040"/>
            <w:tcMar>
              <w:top w:w="90" w:type="dxa"/>
              <w:start w:w="90" w:type="dxa"/>
              <w:bottom w:w="90" w:type="dxa"/>
              <w:end w:w="90" w:type="dxa"/>
            </w:tcMar>
          </w:tcPr>
          <w:p>
            <w:r>
              <w:t>Official Dubai Government Legislation Portal URL</w:t>
            </w:r>
          </w:p>
        </w:tc>
      </w:tr>
      <w:tr>
        <w:tc>
          <w:tcPr>
            <w:tcW w:type="dxa" w:w="5040"/>
            <w:tcMar>
              <w:top w:w="90" w:type="dxa"/>
              <w:start w:w="90" w:type="dxa"/>
              <w:bottom w:w="90" w:type="dxa"/>
              <w:end w:w="90" w:type="dxa"/>
            </w:tcMar>
          </w:tcPr>
          <w:p>
            <w:r>
              <w:t>language</w:t>
            </w:r>
          </w:p>
        </w:tc>
        <w:tc>
          <w:tcPr>
            <w:tcW w:type="dxa" w:w="5040"/>
            <w:tcMar>
              <w:top w:w="90" w:type="dxa"/>
              <w:start w:w="90" w:type="dxa"/>
              <w:bottom w:w="90" w:type="dxa"/>
              <w:end w:w="90" w:type="dxa"/>
            </w:tcMar>
          </w:tcPr>
          <w:p>
            <w:r>
              <w:t>Arabic / English</w:t>
            </w:r>
          </w:p>
        </w:tc>
      </w:tr>
      <w:tr>
        <w:tc>
          <w:tcPr>
            <w:tcW w:type="dxa" w:w="5040"/>
            <w:tcMar>
              <w:top w:w="90" w:type="dxa"/>
              <w:start w:w="90" w:type="dxa"/>
              <w:bottom w:w="90" w:type="dxa"/>
              <w:end w:w="90" w:type="dxa"/>
            </w:tcMar>
          </w:tcPr>
          <w:p>
            <w:r>
              <w:t>retrieved_at</w:t>
            </w:r>
          </w:p>
        </w:tc>
        <w:tc>
          <w:tcPr>
            <w:tcW w:type="dxa" w:w="5040"/>
            <w:tcMar>
              <w:top w:w="90" w:type="dxa"/>
              <w:start w:w="90" w:type="dxa"/>
              <w:bottom w:w="90" w:type="dxa"/>
              <w:end w:w="90" w:type="dxa"/>
            </w:tcMar>
          </w:tcPr>
          <w:p>
            <w:r>
              <w:t>Date ingested into the knowledge base</w:t>
            </w:r>
          </w:p>
        </w:tc>
      </w:tr>
    </w:tbl>
    <w:p>
      <w:pPr>
        <w:pStyle w:val="Heading1"/>
      </w:pPr>
      <w:r>
        <w:t>13. Official source list</w:t>
      </w:r>
    </w:p>
    <w:p>
      <w:r>
        <w:rPr>
          <w:b/>
        </w:rPr>
        <w:t>Law No. (1) of 2016 - Financial Regulations of the Government of Dubai</w:t>
      </w:r>
      <w:r>
        <w:br/>
      </w:r>
      <w:hyperlink r:id="rId11">
        <w:r>
          <w:rPr>
            <w:color w:val="0563C1"/>
            <w:u w:val="single"/>
          </w:rPr>
          <w:t>Official Dubai Government source</w:t>
        </w:r>
      </w:hyperlink>
    </w:p>
    <w:p>
      <w:r>
        <w:rPr>
          <w:b/>
        </w:rPr>
        <w:t>Executive Council Resolution No. (5) of 2021 - Implementing Bylaw of Law No. (1) of 2016</w:t>
      </w:r>
      <w:r>
        <w:br/>
      </w:r>
      <w:hyperlink r:id="rId12">
        <w:r>
          <w:rPr>
            <w:color w:val="0563C1"/>
            <w:u w:val="single"/>
          </w:rPr>
          <w:t>Official Dubai Government source</w:t>
        </w:r>
      </w:hyperlink>
    </w:p>
    <w:p>
      <w:r>
        <w:rPr>
          <w:b/>
        </w:rPr>
        <w:t>Law No. (19) of 2023 - Amending Law No. (1) of 2016</w:t>
      </w:r>
      <w:r>
        <w:br/>
      </w:r>
      <w:hyperlink r:id="rId13">
        <w:r>
          <w:rPr>
            <w:color w:val="0563C1"/>
            <w:u w:val="single"/>
          </w:rPr>
          <w:t>Official Dubai Government source</w:t>
        </w:r>
      </w:hyperlink>
    </w:p>
    <w:p>
      <w:r>
        <w:rPr>
          <w:b/>
        </w:rPr>
        <w:t>Executive Council Resolution No. (53) of 2022 - Amending Executive Council Resolution No. (5) of 2021</w:t>
      </w:r>
      <w:r>
        <w:br/>
      </w:r>
      <w:hyperlink r:id="rId14">
        <w:r>
          <w:rPr>
            <w:color w:val="0563C1"/>
            <w:u w:val="single"/>
          </w:rPr>
          <w:t>Official Dubai Government source</w:t>
        </w:r>
      </w:hyperlink>
    </w:p>
    <w:p>
      <w:r>
        <w:rPr>
          <w:b/>
        </w:rPr>
        <w:t>Law No. (12) of 2020 - Contracts and Warehouse Management in the Government of Dubai</w:t>
      </w:r>
      <w:r>
        <w:br/>
      </w:r>
      <w:hyperlink r:id="rId15">
        <w:r>
          <w:rPr>
            <w:color w:val="0563C1"/>
            <w:u w:val="single"/>
          </w:rPr>
          <w:t>Official Dubai Government source</w:t>
        </w:r>
      </w:hyperlink>
    </w:p>
    <w:p>
      <w:r>
        <w:rPr>
          <w:b/>
        </w:rPr>
        <w:t>Law No. (4) of 2018 - Establishing the Financial Audit Authority</w:t>
      </w:r>
      <w:r>
        <w:br/>
      </w:r>
      <w:hyperlink r:id="rId16">
        <w:r>
          <w:rPr>
            <w:color w:val="0563C1"/>
            <w:u w:val="single"/>
          </w:rPr>
          <w:t>Official Dubai Government source</w:t>
        </w:r>
      </w:hyperlink>
    </w:p>
    <w:p>
      <w:r>
        <w:rPr>
          <w:b/>
        </w:rPr>
        <w:t>Law No. (8) of 2022 - Regulating the Public Debt of the Government of Dubai</w:t>
      </w:r>
      <w:r>
        <w:br/>
      </w:r>
      <w:hyperlink r:id="rId17">
        <w:r>
          <w:rPr>
            <w:color w:val="0563C1"/>
            <w:u w:val="single"/>
          </w:rPr>
          <w:t>Official Dubai Government source</w:t>
        </w:r>
      </w:hyperlink>
    </w:p>
    <w:p>
      <w:r>
        <w:rPr>
          <w:b/>
        </w:rPr>
        <w:t>Law No. (5) of 1995 - Establishing the Department of Finance</w:t>
      </w:r>
      <w:r>
        <w:br/>
      </w:r>
      <w:hyperlink r:id="rId18">
        <w:r>
          <w:rPr>
            <w:color w:val="0563C1"/>
            <w:u w:val="single"/>
          </w:rPr>
          <w:t>Official Dubai Government source</w:t>
        </w:r>
      </w:hyperlink>
    </w:p>
    <w:p>
      <w:r>
        <w:rPr>
          <w:b/>
        </w:rPr>
        <w:t>Law No. (15) of 2025 - General Budget Cycle 2026-2028 and General Budget 2026</w:t>
      </w:r>
      <w:r>
        <w:br/>
      </w:r>
      <w:hyperlink r:id="rId19">
        <w:r>
          <w:rPr>
            <w:color w:val="0563C1"/>
            <w:u w:val="single"/>
          </w:rPr>
          <w:t>Official Dubai Government source</w:t>
        </w:r>
      </w:hyperlink>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5"/>
      </w:rPr>
      <w:t>Official-source reference compendium | Verify current Arabic text and amendments before production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6"/>
      </w:rPr>
      <w:t>ASCEND | Dubai Government Financial Compliance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lp.dubai.gov.ae/Legislation%20Reference/2016/Law%20No.%20%281%29%20of%202016.html" TargetMode="External"/><Relationship Id="rId12" Type="http://schemas.openxmlformats.org/officeDocument/2006/relationships/hyperlink" Target="https://dlp.dubai.gov.ae/Legislation%20Reference/2021/Executive%20Council%20Resolution%20No.%20%285%29%20of%202021.html" TargetMode="External"/><Relationship Id="rId13" Type="http://schemas.openxmlformats.org/officeDocument/2006/relationships/hyperlink" Target="https://dlp.dubai.gov.ae/Legislation%20Reference/2023/Law%20No.%20%2819%29%20of%202023%20Amending%20Law%20No.%20%281%29%20of%202016%20Concerning%20the%20Financial.html" TargetMode="External"/><Relationship Id="rId14" Type="http://schemas.openxmlformats.org/officeDocument/2006/relationships/hyperlink" Target="https://dlp.dubai.gov.ae/Legislation%20Reference/2022/Executive%20Council%20Resolution%20No.%20%2853%29%20of%202022%20Amending%20Executive%20Council%20Resolution.html" TargetMode="External"/><Relationship Id="rId15" Type="http://schemas.openxmlformats.org/officeDocument/2006/relationships/hyperlink" Target="https://dlp.dubai.gov.ae/Legislation%20Reference/2020/Law%20No.%20%2812%29%20of%202020%20Concerning%20Contracts%20and%20Warehouse%20Management%20in%20the%20Government%20of%20Dubai.html" TargetMode="External"/><Relationship Id="rId16" Type="http://schemas.openxmlformats.org/officeDocument/2006/relationships/hyperlink" Target="https://dlp.dubai.gov.ae/Legislation%20Reference/2018/Law%20No.%20%284%29%20of%202018.html" TargetMode="External"/><Relationship Id="rId17" Type="http://schemas.openxmlformats.org/officeDocument/2006/relationships/hyperlink" Target="https://dlp.dubai.gov.ae/Legislation%20Reference/2022/Law%20No.%20%288%29%20of%202022%20Regulating%20the%20Public.html" TargetMode="External"/><Relationship Id="rId18" Type="http://schemas.openxmlformats.org/officeDocument/2006/relationships/hyperlink" Target="https://dlp.dubai.gov.ae/Legislation%20Reference/1995/Law%20No.%20%285%29%20of%201995%20Establishing%20the%20Department%20of%20Finance.html" TargetMode="External"/><Relationship Id="rId19" Type="http://schemas.openxmlformats.org/officeDocument/2006/relationships/hyperlink" Target="https://dlp.dubai.gov.ae/Legislation%20Reference/2025/Law%20No.%20%2815%29%20of%202025%20Approving%20the%20General%20Budget%20Cycle%20of%20the%20Government%20of%20Dubai%20202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ASCEND - Dubai Government Financial Laws and Articles Reference</dc:title>
  <dc:subject>Official Dubai Government financial compliance source corpus for ASCEND RAG</dc:subject>
  <dc:creator>OpenAI</dc:creator>
  <cp:keywords>ASCEND, Dubai, Department of Finance, financial regulations, RAG, compliance, legislation</cp:keywords>
  <dc:description>generated by python-docx</dc:description>
  <cp:lastModifiedBy/>
  <cp:revision>1</cp:revision>
  <dcterms:created xsi:type="dcterms:W3CDTF">2013-12-23T23:15:00Z</dcterms:created>
  <dcterms:modified xsi:type="dcterms:W3CDTF">2013-12-23T23:15:00Z</dcterms:modified>
  <cp:category/>
</cp:coreProperties>
</file>