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DA11" w14:textId="5F108576" w:rsidR="00857D32" w:rsidRDefault="00022873" w:rsidP="00022873">
      <w:pPr>
        <w:jc w:val="center"/>
        <w:rPr>
          <w:b/>
          <w:bCs/>
          <w:sz w:val="40"/>
          <w:szCs w:val="40"/>
          <w:lang w:val="ro-RO"/>
        </w:rPr>
      </w:pPr>
      <w:r w:rsidRPr="00A32048">
        <w:rPr>
          <w:b/>
          <w:bCs/>
          <w:sz w:val="40"/>
          <w:szCs w:val="40"/>
          <w:lang w:val="it-IT"/>
        </w:rPr>
        <w:t>Studiul Mi</w:t>
      </w:r>
      <w:r>
        <w:rPr>
          <w:b/>
          <w:bCs/>
          <w:sz w:val="40"/>
          <w:szCs w:val="40"/>
          <w:lang w:val="ro-RO"/>
        </w:rPr>
        <w:t xml:space="preserve">șcării Rectilinii Uniform </w:t>
      </w:r>
      <w:r w:rsidR="00A32048">
        <w:rPr>
          <w:b/>
          <w:bCs/>
          <w:sz w:val="40"/>
          <w:szCs w:val="40"/>
          <w:lang w:val="ro-RO"/>
        </w:rPr>
        <w:t>Accelerate</w:t>
      </w:r>
    </w:p>
    <w:p w14:paraId="457B6C9B" w14:textId="77777777" w:rsidR="00022873" w:rsidRDefault="00022873" w:rsidP="00022873">
      <w:pPr>
        <w:jc w:val="center"/>
        <w:rPr>
          <w:b/>
          <w:bCs/>
          <w:sz w:val="40"/>
          <w:szCs w:val="40"/>
          <w:lang w:val="ro-RO"/>
        </w:rPr>
      </w:pPr>
    </w:p>
    <w:p w14:paraId="117382DF" w14:textId="3257F0C7" w:rsidR="00022873" w:rsidRPr="00765172" w:rsidRDefault="00022873" w:rsidP="00022873">
      <w:pPr>
        <w:rPr>
          <w:sz w:val="32"/>
          <w:szCs w:val="32"/>
          <w:u w:val="single"/>
          <w:lang w:val="ro-RO"/>
        </w:rPr>
      </w:pPr>
      <w:r w:rsidRPr="00765172">
        <w:rPr>
          <w:sz w:val="32"/>
          <w:szCs w:val="32"/>
          <w:u w:val="single"/>
          <w:lang w:val="ro-RO"/>
        </w:rPr>
        <w:t>Introducere</w:t>
      </w:r>
    </w:p>
    <w:p w14:paraId="516460E3" w14:textId="77777777" w:rsidR="00022873" w:rsidRDefault="00022873" w:rsidP="00022873">
      <w:pPr>
        <w:rPr>
          <w:sz w:val="32"/>
          <w:szCs w:val="32"/>
          <w:lang w:val="ro-RO"/>
        </w:rPr>
      </w:pPr>
    </w:p>
    <w:p w14:paraId="78ED754A" w14:textId="01AC926A" w:rsidR="00022873" w:rsidRDefault="00022873" w:rsidP="00022873">
      <w:pPr>
        <w:rPr>
          <w:sz w:val="28"/>
          <w:szCs w:val="28"/>
          <w:lang w:val="ro-RO"/>
        </w:rPr>
      </w:pPr>
      <w:r w:rsidRPr="00022873">
        <w:rPr>
          <w:sz w:val="28"/>
          <w:szCs w:val="28"/>
          <w:lang w:val="ro-RO"/>
        </w:rPr>
        <w:t xml:space="preserve">Un corp de masă </w:t>
      </w:r>
      <w:r w:rsidRPr="00022873">
        <w:rPr>
          <w:i/>
          <w:iCs/>
          <w:sz w:val="28"/>
          <w:szCs w:val="28"/>
          <w:lang w:val="ro-RO"/>
        </w:rPr>
        <w:t>m</w:t>
      </w:r>
      <w:r w:rsidRPr="00022873">
        <w:rPr>
          <w:sz w:val="28"/>
          <w:szCs w:val="28"/>
          <w:lang w:val="ro-RO"/>
        </w:rPr>
        <w:t>, considerat punct material, este reperat într-un sistem de axe de</w:t>
      </w:r>
      <w:r>
        <w:rPr>
          <w:sz w:val="28"/>
          <w:szCs w:val="28"/>
          <w:lang w:val="ro-RO"/>
        </w:rPr>
        <w:t xml:space="preserve"> </w:t>
      </w:r>
      <w:r w:rsidRPr="00022873">
        <w:rPr>
          <w:sz w:val="28"/>
          <w:szCs w:val="28"/>
          <w:lang w:val="ro-RO"/>
        </w:rPr>
        <w:t xml:space="preserve">coordonate, prin vectorul de poziţie </w:t>
      </w:r>
      <w:r w:rsidRPr="00022873">
        <w:rPr>
          <w:i/>
          <w:iCs/>
          <w:sz w:val="28"/>
          <w:szCs w:val="28"/>
          <w:lang w:val="ro-RO"/>
        </w:rPr>
        <w:t>r</w:t>
      </w:r>
      <w:r w:rsidRPr="00022873">
        <w:rPr>
          <w:sz w:val="28"/>
          <w:szCs w:val="28"/>
          <w:lang w:val="ro-RO"/>
        </w:rPr>
        <w:t xml:space="preserve"> . Dacă asupra corpului acţionează o forţă </w:t>
      </w:r>
      <w:r w:rsidRPr="00022873">
        <w:rPr>
          <w:i/>
          <w:iCs/>
          <w:sz w:val="28"/>
          <w:szCs w:val="28"/>
          <w:lang w:val="ro-RO"/>
        </w:rPr>
        <w:t>F</w:t>
      </w:r>
      <w:r w:rsidRPr="00022873">
        <w:rPr>
          <w:sz w:val="28"/>
          <w:szCs w:val="28"/>
          <w:lang w:val="ro-RO"/>
        </w:rPr>
        <w:t>, el se va</w:t>
      </w:r>
      <w:r>
        <w:rPr>
          <w:sz w:val="28"/>
          <w:szCs w:val="28"/>
          <w:lang w:val="ro-RO"/>
        </w:rPr>
        <w:t xml:space="preserve"> </w:t>
      </w:r>
      <w:r w:rsidRPr="00022873">
        <w:rPr>
          <w:sz w:val="28"/>
          <w:szCs w:val="28"/>
          <w:lang w:val="ro-RO"/>
        </w:rPr>
        <w:t xml:space="preserve">deplasa cu o acceleraţie </w:t>
      </w:r>
      <w:r w:rsidRPr="00022873">
        <w:rPr>
          <w:i/>
          <w:iCs/>
          <w:sz w:val="28"/>
          <w:szCs w:val="28"/>
          <w:lang w:val="ro-RO"/>
        </w:rPr>
        <w:t>a</w:t>
      </w:r>
      <w:r w:rsidRPr="00022873">
        <w:rPr>
          <w:sz w:val="28"/>
          <w:szCs w:val="28"/>
          <w:lang w:val="ro-RO"/>
        </w:rPr>
        <w:t>r pe care o putem calcula din legea a doua a lui Newton:</w:t>
      </w:r>
      <w:r>
        <w:rPr>
          <w:sz w:val="28"/>
          <w:szCs w:val="28"/>
          <w:lang w:val="ro-RO"/>
        </w:rPr>
        <w:t xml:space="preserve"> F = m * a si </w:t>
      </w:r>
      <m:oMath>
        <m:r>
          <w:rPr>
            <w:rFonts w:ascii="Cambria Math" w:hAnsi="Cambria Math"/>
            <w:sz w:val="28"/>
            <w:szCs w:val="28"/>
            <w:lang w:val="ro-RO"/>
          </w:rPr>
          <m:t xml:space="preserve">a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ro-RO"/>
              </w:rPr>
              <m:t>*r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  <w:lang w:val="ro-RO"/>
          </w:rPr>
          <m:t>= F</m:t>
        </m:r>
      </m:oMath>
      <w:r>
        <w:rPr>
          <w:sz w:val="28"/>
          <w:szCs w:val="28"/>
          <w:lang w:val="ro-RO"/>
        </w:rPr>
        <w:t xml:space="preserve"> de unde rezultă:</w:t>
      </w:r>
    </w:p>
    <w:p w14:paraId="546756DD" w14:textId="088E2BC8" w:rsidR="00022873" w:rsidRDefault="00022873" w:rsidP="00022873">
      <w:pPr>
        <w:jc w:val="center"/>
        <w:rPr>
          <w:sz w:val="28"/>
          <w:szCs w:val="28"/>
          <w:lang w:val="ro-RO"/>
        </w:rPr>
      </w:pPr>
    </w:p>
    <w:p w14:paraId="53B3A77D" w14:textId="0D94CABC" w:rsidR="00022873" w:rsidRPr="00022873" w:rsidRDefault="00022873" w:rsidP="00022873">
      <w:pPr>
        <w:jc w:val="center"/>
        <w:rPr>
          <w:sz w:val="28"/>
          <w:szCs w:val="28"/>
          <w:lang w:val="ro-RO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o-RO"/>
            </w:rPr>
            <m:t>m*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*r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o-RO"/>
            </w:rPr>
            <m:t>=F</m:t>
          </m:r>
        </m:oMath>
      </m:oMathPara>
    </w:p>
    <w:p w14:paraId="4417AED5" w14:textId="77777777" w:rsidR="00022873" w:rsidRDefault="00022873" w:rsidP="00022873">
      <w:pPr>
        <w:jc w:val="center"/>
        <w:rPr>
          <w:sz w:val="28"/>
          <w:szCs w:val="28"/>
          <w:lang w:val="ro-RO"/>
        </w:rPr>
      </w:pPr>
    </w:p>
    <w:p w14:paraId="64DDB6EB" w14:textId="3FDACAB1" w:rsidR="00022873" w:rsidRDefault="00022873" w:rsidP="00022873">
      <w:pPr>
        <w:rPr>
          <w:sz w:val="28"/>
          <w:szCs w:val="28"/>
          <w:lang w:val="en-US"/>
        </w:rPr>
      </w:pPr>
      <w:r w:rsidRPr="00022873">
        <w:rPr>
          <w:sz w:val="28"/>
          <w:szCs w:val="28"/>
          <w:lang w:val="ro-RO"/>
        </w:rPr>
        <w:t>Să presupunem o mişcare unidimensională (mişcarea este pe o linie dreaptă; forţa</w:t>
      </w:r>
      <w:r>
        <w:rPr>
          <w:sz w:val="28"/>
          <w:szCs w:val="28"/>
          <w:lang w:val="ro-RO"/>
        </w:rPr>
        <w:t xml:space="preserve"> </w:t>
      </w:r>
      <w:r w:rsidRPr="00022873">
        <w:rPr>
          <w:sz w:val="28"/>
          <w:szCs w:val="28"/>
          <w:lang w:val="ro-RO"/>
        </w:rPr>
        <w:t>este de-a lungul acelei drepte). Putem alege sistemul de coordonate din care studiem</w:t>
      </w:r>
      <w:r>
        <w:rPr>
          <w:sz w:val="28"/>
          <w:szCs w:val="28"/>
          <w:lang w:val="ro-RO"/>
        </w:rPr>
        <w:t xml:space="preserve"> </w:t>
      </w:r>
      <w:r w:rsidRPr="00022873">
        <w:rPr>
          <w:sz w:val="28"/>
          <w:szCs w:val="28"/>
          <w:lang w:val="ro-RO"/>
        </w:rPr>
        <w:t>problema astfel încât una din axele acestuia (să zicem axa x) să fie orizontală. În acest ca</w:t>
      </w:r>
      <w:r>
        <w:rPr>
          <w:sz w:val="28"/>
          <w:szCs w:val="28"/>
          <w:lang w:val="ro-RO"/>
        </w:rPr>
        <w:t>z r = x * i devine</w:t>
      </w:r>
      <w:r>
        <w:rPr>
          <w:sz w:val="28"/>
          <w:szCs w:val="28"/>
          <w:lang w:val="en-US"/>
        </w:rPr>
        <w:t>:</w:t>
      </w:r>
    </w:p>
    <w:p w14:paraId="2F59FE76" w14:textId="1A05F0D0" w:rsidR="00022873" w:rsidRDefault="00022873" w:rsidP="00022873">
      <w:pPr>
        <w:rPr>
          <w:sz w:val="28"/>
          <w:szCs w:val="28"/>
          <w:lang w:val="en-US"/>
        </w:rPr>
      </w:pPr>
    </w:p>
    <w:p w14:paraId="509F2B11" w14:textId="05441248" w:rsidR="00022873" w:rsidRPr="00022873" w:rsidRDefault="00000000" w:rsidP="00022873">
      <w:pPr>
        <w:jc w:val="center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</m:oMath>
      </m:oMathPara>
    </w:p>
    <w:p w14:paraId="45BAA99D" w14:textId="77777777" w:rsidR="00022873" w:rsidRDefault="00022873" w:rsidP="00022873">
      <w:pPr>
        <w:jc w:val="center"/>
        <w:rPr>
          <w:sz w:val="28"/>
          <w:szCs w:val="28"/>
          <w:lang w:val="en-US"/>
        </w:rPr>
      </w:pPr>
    </w:p>
    <w:p w14:paraId="014F8731" w14:textId="6B1590BC" w:rsidR="00022873" w:rsidRDefault="00022873" w:rsidP="00022873">
      <w:pPr>
        <w:rPr>
          <w:sz w:val="28"/>
          <w:szCs w:val="28"/>
          <w:lang w:val="en-US"/>
        </w:rPr>
      </w:pPr>
      <w:r w:rsidRPr="00022873">
        <w:rPr>
          <w:sz w:val="28"/>
          <w:szCs w:val="28"/>
          <w:lang w:val="en-US"/>
        </w:rPr>
        <w:t>In cazul în care forţa care acţionează asupra punctului material este constantă, acceleraţia</w:t>
      </w:r>
      <w:r>
        <w:rPr>
          <w:sz w:val="28"/>
          <w:szCs w:val="28"/>
          <w:lang w:val="en-US"/>
        </w:rPr>
        <w:t xml:space="preserve"> </w:t>
      </w:r>
      <w:r w:rsidRPr="00022873">
        <w:rPr>
          <w:sz w:val="28"/>
          <w:szCs w:val="28"/>
          <w:lang w:val="en-US"/>
        </w:rPr>
        <w:t>va fi şi ea constantă iar mişcarea punctului material va fi una</w:t>
      </w:r>
      <w:r>
        <w:rPr>
          <w:sz w:val="28"/>
          <w:szCs w:val="28"/>
          <w:lang w:val="en-US"/>
        </w:rPr>
        <w:t xml:space="preserve"> </w:t>
      </w:r>
      <w:r w:rsidRPr="00022873">
        <w:rPr>
          <w:sz w:val="28"/>
          <w:szCs w:val="28"/>
          <w:lang w:val="en-US"/>
        </w:rPr>
        <w:t>rectilinie, uniform variată.</w:t>
      </w:r>
    </w:p>
    <w:p w14:paraId="51D4F4C2" w14:textId="77777777" w:rsidR="00750862" w:rsidRDefault="00750862" w:rsidP="00022873">
      <w:pPr>
        <w:rPr>
          <w:sz w:val="32"/>
          <w:szCs w:val="32"/>
          <w:lang w:val="en-US"/>
        </w:rPr>
      </w:pPr>
    </w:p>
    <w:p w14:paraId="36CA4410" w14:textId="75F4481A" w:rsidR="00750862" w:rsidRDefault="00750862" w:rsidP="00022873">
      <w:pPr>
        <w:rPr>
          <w:sz w:val="32"/>
          <w:szCs w:val="32"/>
          <w:lang w:val="en-US"/>
        </w:rPr>
      </w:pPr>
      <w:r w:rsidRPr="00750862">
        <w:rPr>
          <w:noProof/>
          <w:sz w:val="32"/>
          <w:szCs w:val="32"/>
          <w:lang w:val="en-US"/>
        </w:rPr>
        <w:drawing>
          <wp:inline distT="0" distB="0" distL="0" distR="0" wp14:anchorId="377F070E" wp14:editId="2AD489C6">
            <wp:extent cx="5727700" cy="2125345"/>
            <wp:effectExtent l="0" t="0" r="0" b="0"/>
            <wp:docPr id="700910985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10985" name="Picture 1" descr="A diagram of a mach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14F9" w14:textId="3471BD4C" w:rsidR="00750862" w:rsidRDefault="00750862" w:rsidP="00750862">
      <w:pPr>
        <w:jc w:val="center"/>
        <w:rPr>
          <w:sz w:val="28"/>
          <w:szCs w:val="28"/>
          <w:lang w:val="en-US"/>
        </w:rPr>
      </w:pPr>
      <w:r w:rsidRPr="00750862">
        <w:rPr>
          <w:sz w:val="28"/>
          <w:szCs w:val="28"/>
          <w:lang w:val="en-US"/>
        </w:rPr>
        <w:t>Dispozitiv cu care se poate studia m.r.u.v</w:t>
      </w:r>
      <w:r>
        <w:rPr>
          <w:sz w:val="28"/>
          <w:szCs w:val="28"/>
          <w:lang w:val="en-US"/>
        </w:rPr>
        <w:t>.</w:t>
      </w:r>
    </w:p>
    <w:p w14:paraId="34DEFACE" w14:textId="77777777" w:rsidR="00750862" w:rsidRDefault="00750862" w:rsidP="00750862">
      <w:pPr>
        <w:jc w:val="center"/>
        <w:rPr>
          <w:sz w:val="28"/>
          <w:szCs w:val="28"/>
          <w:lang w:val="en-US"/>
        </w:rPr>
      </w:pPr>
    </w:p>
    <w:p w14:paraId="1BD524DD" w14:textId="77777777" w:rsidR="00750862" w:rsidRDefault="00750862" w:rsidP="00750862">
      <w:pPr>
        <w:rPr>
          <w:sz w:val="28"/>
          <w:szCs w:val="28"/>
          <w:lang w:val="en-US"/>
        </w:rPr>
      </w:pPr>
    </w:p>
    <w:p w14:paraId="392CE4A5" w14:textId="77777777" w:rsidR="00765172" w:rsidRDefault="00765172" w:rsidP="00750862">
      <w:pPr>
        <w:rPr>
          <w:sz w:val="32"/>
          <w:szCs w:val="32"/>
          <w:u w:val="single"/>
          <w:lang w:val="en-US"/>
        </w:rPr>
      </w:pPr>
    </w:p>
    <w:p w14:paraId="2FFF97C9" w14:textId="77777777" w:rsidR="00765172" w:rsidRDefault="00765172" w:rsidP="00750862">
      <w:pPr>
        <w:rPr>
          <w:sz w:val="32"/>
          <w:szCs w:val="32"/>
          <w:u w:val="single"/>
          <w:lang w:val="en-US"/>
        </w:rPr>
      </w:pPr>
    </w:p>
    <w:p w14:paraId="51B1F274" w14:textId="0A4C665C" w:rsidR="00750862" w:rsidRPr="00765172" w:rsidRDefault="00750862" w:rsidP="00750862">
      <w:pPr>
        <w:rPr>
          <w:sz w:val="32"/>
          <w:szCs w:val="32"/>
          <w:u w:val="single"/>
          <w:lang w:val="en-US"/>
        </w:rPr>
      </w:pPr>
      <w:r w:rsidRPr="00765172">
        <w:rPr>
          <w:sz w:val="32"/>
          <w:szCs w:val="32"/>
          <w:u w:val="single"/>
          <w:lang w:val="en-US"/>
        </w:rPr>
        <w:lastRenderedPageBreak/>
        <w:t>Despre dispozitiv:</w:t>
      </w:r>
    </w:p>
    <w:p w14:paraId="558C76DE" w14:textId="77777777" w:rsidR="00750862" w:rsidRDefault="00750862" w:rsidP="00750862">
      <w:pPr>
        <w:rPr>
          <w:sz w:val="28"/>
          <w:szCs w:val="28"/>
          <w:lang w:val="en-US"/>
        </w:rPr>
      </w:pPr>
    </w:p>
    <w:p w14:paraId="3AC3E434" w14:textId="036B9BE2" w:rsidR="00750862" w:rsidRDefault="00750862" w:rsidP="00750862">
      <w:pPr>
        <w:rPr>
          <w:sz w:val="28"/>
          <w:szCs w:val="28"/>
          <w:lang w:val="en-US"/>
        </w:rPr>
      </w:pPr>
      <w:r w:rsidRPr="00750862">
        <w:rPr>
          <w:sz w:val="28"/>
          <w:szCs w:val="28"/>
          <w:lang w:val="en-US"/>
        </w:rPr>
        <w:t>Un fir considerat ideal se ataşează de un cărucior de masă M = 1008 g care se poate mişca fără frecare pe un suport orizontal. Firul este trecut apoi peste un scripete (considerat ideal) iar la celălalt capăt se atârnă o greutate m = 20.0 g. Pe suportul orizontal</w:t>
      </w:r>
      <w:r>
        <w:rPr>
          <w:sz w:val="28"/>
          <w:szCs w:val="28"/>
          <w:lang w:val="en-US"/>
        </w:rPr>
        <w:t xml:space="preserve"> </w:t>
      </w:r>
      <w:r w:rsidRPr="00750862">
        <w:rPr>
          <w:sz w:val="28"/>
          <w:szCs w:val="28"/>
          <w:lang w:val="en-US"/>
        </w:rPr>
        <w:t>pot culisa doi senzori optici care vor defini lungimea parcursă de cărucior (pe cărucior este</w:t>
      </w:r>
      <w:r>
        <w:rPr>
          <w:sz w:val="28"/>
          <w:szCs w:val="28"/>
          <w:lang w:val="en-US"/>
        </w:rPr>
        <w:t xml:space="preserve"> </w:t>
      </w:r>
      <w:r w:rsidRPr="00750862">
        <w:rPr>
          <w:sz w:val="28"/>
          <w:szCs w:val="28"/>
          <w:lang w:val="en-US"/>
        </w:rPr>
        <w:t>fixată o pană din plastic care are rolul de a întrerupe fascicolul în momentul trecerii</w:t>
      </w:r>
      <w:r>
        <w:rPr>
          <w:sz w:val="28"/>
          <w:szCs w:val="28"/>
          <w:lang w:val="en-US"/>
        </w:rPr>
        <w:t xml:space="preserve"> </w:t>
      </w:r>
      <w:r w:rsidRPr="00750862">
        <w:rPr>
          <w:sz w:val="28"/>
          <w:szCs w:val="28"/>
          <w:lang w:val="en-US"/>
        </w:rPr>
        <w:t>căruciorului prin dreptul senzorilor de mişcare).</w:t>
      </w:r>
    </w:p>
    <w:p w14:paraId="35CD06D6" w14:textId="77777777" w:rsidR="004E1C5C" w:rsidRDefault="004E1C5C" w:rsidP="00750862">
      <w:pPr>
        <w:rPr>
          <w:sz w:val="28"/>
          <w:szCs w:val="28"/>
          <w:lang w:val="en-US"/>
        </w:rPr>
      </w:pPr>
    </w:p>
    <w:p w14:paraId="394E4B5B" w14:textId="061D80DF" w:rsidR="004E1C5C" w:rsidRDefault="004E1C5C" w:rsidP="004E1C5C">
      <w:pPr>
        <w:jc w:val="center"/>
        <w:rPr>
          <w:sz w:val="28"/>
          <w:szCs w:val="28"/>
          <w:lang w:val="ro-RO"/>
        </w:rPr>
      </w:pPr>
      <w:r w:rsidRPr="004E1C5C">
        <w:rPr>
          <w:sz w:val="28"/>
          <w:szCs w:val="28"/>
          <w:lang w:val="it-IT"/>
        </w:rPr>
        <w:t>Calculul lui a folosind rela</w:t>
      </w:r>
      <w:r>
        <w:rPr>
          <w:sz w:val="28"/>
          <w:szCs w:val="28"/>
          <w:lang w:val="ro-RO"/>
        </w:rPr>
        <w:t xml:space="preserve">ția: </w:t>
      </w:r>
      <m:oMath>
        <m:r>
          <w:rPr>
            <w:rFonts w:ascii="Cambria Math" w:hAnsi="Cambria Math"/>
            <w:sz w:val="28"/>
            <w:szCs w:val="28"/>
            <w:lang w:val="ro-RO"/>
          </w:rPr>
          <m:t>a=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m*g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M+m</m:t>
            </m:r>
          </m:den>
        </m:f>
      </m:oMath>
      <w:r>
        <w:rPr>
          <w:sz w:val="28"/>
          <w:szCs w:val="28"/>
          <w:lang w:val="ro-RO"/>
        </w:rPr>
        <w:t xml:space="preserve"> ,</w:t>
      </w:r>
      <w:r w:rsidR="0034513B">
        <w:rPr>
          <w:sz w:val="28"/>
          <w:szCs w:val="28"/>
          <w:lang w:val="ro-RO"/>
        </w:rPr>
        <w:t xml:space="preserve"> </w:t>
      </w:r>
      <w:r>
        <w:rPr>
          <w:sz w:val="28"/>
          <w:szCs w:val="28"/>
          <w:lang w:val="ro-RO"/>
        </w:rPr>
        <w:t>unde m = 20.0g, M = 1008g si g = 9.81</w:t>
      </w:r>
    </w:p>
    <w:p w14:paraId="34CC9D8F" w14:textId="77777777" w:rsidR="00DA16BC" w:rsidRDefault="00DA16BC" w:rsidP="004E1C5C">
      <w:pPr>
        <w:jc w:val="center"/>
        <w:rPr>
          <w:sz w:val="28"/>
          <w:szCs w:val="28"/>
          <w:lang w:val="ro-RO"/>
        </w:rPr>
      </w:pPr>
    </w:p>
    <w:p w14:paraId="334097FF" w14:textId="7D61B767" w:rsidR="00DA16BC" w:rsidRDefault="00DA16BC" w:rsidP="004E1C5C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a = 0.191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p>
            </m:sSup>
          </m:den>
        </m:f>
      </m:oMath>
    </w:p>
    <w:p w14:paraId="035E16DA" w14:textId="77777777" w:rsidR="00765172" w:rsidRDefault="00765172" w:rsidP="004E1C5C">
      <w:pPr>
        <w:jc w:val="center"/>
        <w:rPr>
          <w:sz w:val="28"/>
          <w:szCs w:val="28"/>
          <w:lang w:val="ro-RO"/>
        </w:rPr>
      </w:pPr>
    </w:p>
    <w:p w14:paraId="7EFB70B2" w14:textId="77777777" w:rsidR="00765172" w:rsidRPr="00765172" w:rsidRDefault="00765172" w:rsidP="00765172">
      <w:pPr>
        <w:rPr>
          <w:sz w:val="28"/>
          <w:szCs w:val="28"/>
          <w:lang w:val="ro-RO"/>
        </w:rPr>
      </w:pPr>
      <w:r w:rsidRPr="00765172">
        <w:rPr>
          <w:sz w:val="28"/>
          <w:szCs w:val="28"/>
          <w:lang w:val="ro-RO"/>
        </w:rPr>
        <w:t>Urmează să comparăm accelerația calculată mai sus, cu accelerația pe care am</w:t>
      </w:r>
    </w:p>
    <w:p w14:paraId="3D67F080" w14:textId="0F1F4B43" w:rsidR="00765172" w:rsidRDefault="00765172" w:rsidP="00765172">
      <w:pPr>
        <w:rPr>
          <w:sz w:val="28"/>
          <w:szCs w:val="28"/>
          <w:lang w:val="ro-RO"/>
        </w:rPr>
      </w:pPr>
      <w:r w:rsidRPr="00765172">
        <w:rPr>
          <w:sz w:val="28"/>
          <w:szCs w:val="28"/>
          <w:lang w:val="ro-RO"/>
        </w:rPr>
        <w:t>calculat-o indirect in formula (4), prin măsurători de spațiu și timp.</w:t>
      </w:r>
    </w:p>
    <w:p w14:paraId="5C66BE3A" w14:textId="77777777" w:rsidR="00765172" w:rsidRDefault="00765172" w:rsidP="00765172">
      <w:pPr>
        <w:rPr>
          <w:sz w:val="28"/>
          <w:szCs w:val="28"/>
          <w:lang w:val="ro-RO"/>
        </w:rPr>
      </w:pPr>
    </w:p>
    <w:p w14:paraId="4CA115A1" w14:textId="35155E55" w:rsidR="00765172" w:rsidRPr="00765172" w:rsidRDefault="00765172" w:rsidP="00765172">
      <w:pPr>
        <w:rPr>
          <w:sz w:val="32"/>
          <w:szCs w:val="32"/>
          <w:u w:val="single"/>
          <w:lang w:val="ro-RO"/>
        </w:rPr>
      </w:pPr>
      <w:r w:rsidRPr="00765172">
        <w:rPr>
          <w:sz w:val="32"/>
          <w:szCs w:val="32"/>
          <w:u w:val="single"/>
          <w:lang w:val="ro-RO"/>
        </w:rPr>
        <w:t>Studiul mișcării rectilinii uniform variate</w:t>
      </w:r>
    </w:p>
    <w:p w14:paraId="56CAA62B" w14:textId="77777777" w:rsidR="00765172" w:rsidRDefault="00765172" w:rsidP="00765172">
      <w:pPr>
        <w:rPr>
          <w:b/>
          <w:bCs/>
          <w:sz w:val="32"/>
          <w:szCs w:val="32"/>
          <w:lang w:val="ro-RO"/>
        </w:rPr>
      </w:pPr>
    </w:p>
    <w:p w14:paraId="32F6CF90" w14:textId="77777777" w:rsidR="00765172" w:rsidRPr="00765172" w:rsidRDefault="00765172" w:rsidP="00765172">
      <w:pPr>
        <w:rPr>
          <w:sz w:val="28"/>
          <w:szCs w:val="28"/>
          <w:lang w:val="ro-RO"/>
        </w:rPr>
      </w:pPr>
      <w:r w:rsidRPr="00765172">
        <w:rPr>
          <w:sz w:val="28"/>
          <w:szCs w:val="28"/>
          <w:lang w:val="ro-RO"/>
        </w:rPr>
        <w:t>La punctul de pornire, căruciorul este atașat ferm de electromagnet, iar primul</w:t>
      </w:r>
    </w:p>
    <w:p w14:paraId="34CD980A" w14:textId="4F040FD7" w:rsidR="00765172" w:rsidRPr="00765172" w:rsidRDefault="00765172" w:rsidP="00765172">
      <w:pPr>
        <w:rPr>
          <w:sz w:val="28"/>
          <w:szCs w:val="28"/>
          <w:lang w:val="ro-RO"/>
        </w:rPr>
      </w:pPr>
      <w:r w:rsidRPr="00765172">
        <w:rPr>
          <w:sz w:val="28"/>
          <w:szCs w:val="28"/>
          <w:lang w:val="ro-RO"/>
        </w:rPr>
        <w:t>senzor de mișcare este situat după paleta de plastic, permițând ceasului să</w:t>
      </w:r>
      <w:r>
        <w:rPr>
          <w:sz w:val="28"/>
          <w:szCs w:val="28"/>
          <w:lang w:val="ro-RO"/>
        </w:rPr>
        <w:t xml:space="preserve"> </w:t>
      </w:r>
      <w:r w:rsidRPr="00765172">
        <w:rPr>
          <w:sz w:val="28"/>
          <w:szCs w:val="28"/>
          <w:lang w:val="ro-RO"/>
        </w:rPr>
        <w:t>pornească imediat după plecarea căruciorului. Căruciorul trebuie să plece dintr-o</w:t>
      </w:r>
      <w:r>
        <w:rPr>
          <w:sz w:val="28"/>
          <w:szCs w:val="28"/>
          <w:lang w:val="ro-RO"/>
        </w:rPr>
        <w:t xml:space="preserve"> </w:t>
      </w:r>
      <w:r w:rsidRPr="00765172">
        <w:rPr>
          <w:sz w:val="28"/>
          <w:szCs w:val="28"/>
          <w:lang w:val="ro-RO"/>
        </w:rPr>
        <w:t>stare de repaus pentru ca experimentul să dea rezultate concludente.</w:t>
      </w:r>
    </w:p>
    <w:p w14:paraId="6C31BB6A" w14:textId="7E2E04A8" w:rsidR="00765172" w:rsidRDefault="00765172" w:rsidP="00765172">
      <w:pPr>
        <w:rPr>
          <w:sz w:val="28"/>
          <w:szCs w:val="28"/>
          <w:lang w:val="ro-RO"/>
        </w:rPr>
      </w:pPr>
      <w:r w:rsidRPr="00765172">
        <w:rPr>
          <w:sz w:val="28"/>
          <w:szCs w:val="28"/>
          <w:lang w:val="ro-RO"/>
        </w:rPr>
        <w:t>Al doilea senzor va fi amplasat la distanțe de 20 cm, 30 cm, 40 cm, 50 cm și 60</w:t>
      </w:r>
      <w:r>
        <w:rPr>
          <w:sz w:val="28"/>
          <w:szCs w:val="28"/>
          <w:lang w:val="ro-RO"/>
        </w:rPr>
        <w:t xml:space="preserve"> </w:t>
      </w:r>
      <w:r w:rsidRPr="00765172">
        <w:rPr>
          <w:sz w:val="28"/>
          <w:szCs w:val="28"/>
          <w:lang w:val="ro-RO"/>
        </w:rPr>
        <w:t>cm</w:t>
      </w:r>
      <w:r>
        <w:rPr>
          <w:sz w:val="28"/>
          <w:szCs w:val="28"/>
          <w:lang w:val="ro-RO"/>
        </w:rPr>
        <w:t xml:space="preserve"> </w:t>
      </w:r>
      <w:r w:rsidRPr="00765172">
        <w:rPr>
          <w:sz w:val="28"/>
          <w:szCs w:val="28"/>
          <w:lang w:val="ro-RO"/>
        </w:rPr>
        <w:t>față de primul senzor. În regiunea dintre cei doi senzori, mișcarea căruciorului este</w:t>
      </w:r>
      <w:r>
        <w:rPr>
          <w:sz w:val="28"/>
          <w:szCs w:val="28"/>
          <w:lang w:val="ro-RO"/>
        </w:rPr>
        <w:t xml:space="preserve"> </w:t>
      </w:r>
      <w:r w:rsidRPr="00765172">
        <w:rPr>
          <w:sz w:val="28"/>
          <w:szCs w:val="28"/>
          <w:lang w:val="ro-RO"/>
        </w:rPr>
        <w:t xml:space="preserve">caracterizată de o accelerație uniformă, fără viteză inițială (și cu </w:t>
      </w:r>
      <w:r w:rsidRPr="00765172">
        <w:rPr>
          <w:rFonts w:ascii="Cambria Math" w:hAnsi="Cambria Math" w:cs="Cambria Math"/>
          <w:sz w:val="28"/>
          <w:szCs w:val="28"/>
          <w:lang w:val="ro-RO"/>
        </w:rPr>
        <w:t>𝑥</w:t>
      </w:r>
      <w:r w:rsidRPr="00765172">
        <w:rPr>
          <w:sz w:val="28"/>
          <w:szCs w:val="28"/>
          <w:lang w:val="ro-RO"/>
        </w:rPr>
        <w:t>0 = 0).</w:t>
      </w:r>
    </w:p>
    <w:p w14:paraId="2BC27502" w14:textId="77777777" w:rsidR="00765172" w:rsidRDefault="00765172" w:rsidP="00765172">
      <w:pPr>
        <w:rPr>
          <w:sz w:val="28"/>
          <w:szCs w:val="28"/>
          <w:lang w:val="ro-RO"/>
        </w:rPr>
      </w:pPr>
    </w:p>
    <w:p w14:paraId="176BB092" w14:textId="728A165B" w:rsidR="00765172" w:rsidRPr="00765172" w:rsidRDefault="00765172" w:rsidP="00765172">
      <w:pPr>
        <w:rPr>
          <w:sz w:val="28"/>
          <w:szCs w:val="28"/>
          <w:lang w:val="ro-RO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o-RO"/>
            </w:rPr>
            <m:t xml:space="preserve">a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x*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ro-RO"/>
                </w:rPr>
                <m:t>2</m:t>
              </m:r>
            </m:den>
          </m:f>
        </m:oMath>
      </m:oMathPara>
    </w:p>
    <w:p w14:paraId="27EFFCED" w14:textId="77777777" w:rsidR="00750862" w:rsidRPr="00765172" w:rsidRDefault="00750862" w:rsidP="00750862">
      <w:pPr>
        <w:rPr>
          <w:sz w:val="28"/>
          <w:szCs w:val="28"/>
          <w:lang w:val="ro-RO"/>
        </w:rPr>
      </w:pPr>
    </w:p>
    <w:p w14:paraId="330CD043" w14:textId="77777777" w:rsidR="00750862" w:rsidRPr="00765172" w:rsidRDefault="00750862" w:rsidP="00750862">
      <w:pPr>
        <w:rPr>
          <w:sz w:val="32"/>
          <w:szCs w:val="32"/>
          <w:lang w:val="ro-RO"/>
        </w:rPr>
      </w:pPr>
    </w:p>
    <w:p w14:paraId="3A970BE3" w14:textId="77777777" w:rsidR="00765172" w:rsidRDefault="00765172" w:rsidP="00750862">
      <w:pPr>
        <w:rPr>
          <w:sz w:val="32"/>
          <w:szCs w:val="32"/>
          <w:lang w:val="en-US"/>
        </w:rPr>
      </w:pPr>
    </w:p>
    <w:p w14:paraId="25BECE0F" w14:textId="77777777" w:rsidR="00765172" w:rsidRDefault="00765172" w:rsidP="00750862">
      <w:pPr>
        <w:rPr>
          <w:sz w:val="32"/>
          <w:szCs w:val="32"/>
          <w:lang w:val="en-US"/>
        </w:rPr>
      </w:pPr>
    </w:p>
    <w:p w14:paraId="5B02972C" w14:textId="77777777" w:rsidR="00765172" w:rsidRDefault="00765172" w:rsidP="00750862">
      <w:pPr>
        <w:rPr>
          <w:sz w:val="32"/>
          <w:szCs w:val="32"/>
          <w:lang w:val="en-US"/>
        </w:rPr>
      </w:pPr>
    </w:p>
    <w:p w14:paraId="5E744A92" w14:textId="77777777" w:rsidR="00765172" w:rsidRDefault="00765172" w:rsidP="00750862">
      <w:pPr>
        <w:rPr>
          <w:sz w:val="32"/>
          <w:szCs w:val="32"/>
          <w:lang w:val="en-US"/>
        </w:rPr>
      </w:pPr>
    </w:p>
    <w:p w14:paraId="65ED8EA7" w14:textId="77777777" w:rsidR="00765172" w:rsidRDefault="00765172" w:rsidP="00750862">
      <w:pPr>
        <w:rPr>
          <w:sz w:val="32"/>
          <w:szCs w:val="32"/>
          <w:lang w:val="en-US"/>
        </w:rPr>
      </w:pPr>
    </w:p>
    <w:p w14:paraId="581058A4" w14:textId="77777777" w:rsidR="00765172" w:rsidRDefault="00765172" w:rsidP="00750862">
      <w:pPr>
        <w:rPr>
          <w:sz w:val="32"/>
          <w:szCs w:val="32"/>
          <w:lang w:val="en-US"/>
        </w:rPr>
      </w:pPr>
    </w:p>
    <w:p w14:paraId="1057F75B" w14:textId="2E5D9B02" w:rsidR="00750862" w:rsidRPr="00765172" w:rsidRDefault="00750862" w:rsidP="00750862">
      <w:pPr>
        <w:rPr>
          <w:sz w:val="32"/>
          <w:szCs w:val="32"/>
          <w:u w:val="single"/>
          <w:lang w:val="en-US"/>
        </w:rPr>
      </w:pPr>
      <w:r w:rsidRPr="00765172">
        <w:rPr>
          <w:sz w:val="32"/>
          <w:szCs w:val="32"/>
          <w:u w:val="single"/>
          <w:lang w:val="en-US"/>
        </w:rPr>
        <w:lastRenderedPageBreak/>
        <w:t>M</w:t>
      </w:r>
      <w:r w:rsidRPr="00765172">
        <w:rPr>
          <w:sz w:val="32"/>
          <w:szCs w:val="32"/>
          <w:u w:val="single"/>
          <w:lang w:val="ro-RO"/>
        </w:rPr>
        <w:t>ăsurătorile</w:t>
      </w:r>
      <w:r w:rsidRPr="00765172">
        <w:rPr>
          <w:sz w:val="32"/>
          <w:szCs w:val="32"/>
          <w:u w:val="single"/>
          <w:lang w:val="en-US"/>
        </w:rPr>
        <w:t>:</w:t>
      </w:r>
    </w:p>
    <w:p w14:paraId="12FE30B7" w14:textId="77777777" w:rsidR="00DA16BC" w:rsidRDefault="00DA16BC" w:rsidP="00750862">
      <w:pPr>
        <w:rPr>
          <w:sz w:val="32"/>
          <w:szCs w:val="32"/>
          <w:lang w:val="en-US"/>
        </w:rPr>
      </w:pPr>
    </w:p>
    <w:p w14:paraId="5A3E6102" w14:textId="77777777" w:rsidR="00750862" w:rsidRDefault="00750862" w:rsidP="00750862">
      <w:pPr>
        <w:rPr>
          <w:sz w:val="32"/>
          <w:szCs w:val="32"/>
          <w:lang w:val="en-US"/>
        </w:rPr>
      </w:pPr>
    </w:p>
    <w:p w14:paraId="1B36B2D8" w14:textId="77777777" w:rsidR="00765172" w:rsidRDefault="00765172" w:rsidP="00750862">
      <w:pPr>
        <w:rPr>
          <w:sz w:val="32"/>
          <w:szCs w:val="32"/>
          <w:lang w:val="en-US"/>
        </w:rPr>
      </w:pPr>
    </w:p>
    <w:tbl>
      <w:tblPr>
        <w:tblStyle w:val="TableGrid"/>
        <w:tblW w:w="9128" w:type="dxa"/>
        <w:tblLayout w:type="fixed"/>
        <w:tblLook w:val="04A0" w:firstRow="1" w:lastRow="0" w:firstColumn="1" w:lastColumn="0" w:noHBand="0" w:noVBand="1"/>
      </w:tblPr>
      <w:tblGrid>
        <w:gridCol w:w="1304"/>
        <w:gridCol w:w="1304"/>
        <w:gridCol w:w="1304"/>
        <w:gridCol w:w="1304"/>
        <w:gridCol w:w="1304"/>
        <w:gridCol w:w="1304"/>
        <w:gridCol w:w="1304"/>
      </w:tblGrid>
      <w:tr w:rsidR="00B71EF4" w14:paraId="403B01A6" w14:textId="738E0026" w:rsidTr="00B71EF4">
        <w:trPr>
          <w:trHeight w:val="391"/>
        </w:trPr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6466E1E7" w14:textId="10E2471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L(m)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59F53A27" w14:textId="3CB889EE" w:rsidR="00B71EF4" w:rsidRDefault="00000000" w:rsidP="00DA16BC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(s)</m:t>
                </m:r>
              </m:oMath>
            </m:oMathPara>
          </w:p>
        </w:tc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2FC4BED7" w14:textId="1499AA1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29D9FB53" w14:textId="6ACE2D04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2A8B61FD" w14:textId="6F0EC2C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bookmarkStart w:id="0" w:name="_Hlk185015605"/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∆</m:t>
                </m:r>
                <w:bookmarkEnd w:id="0"/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t</m:t>
                </m:r>
              </m:oMath>
            </m:oMathPara>
          </w:p>
        </w:tc>
        <w:bookmarkStart w:id="1" w:name="_Hlk185015684"/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23B806CC" w14:textId="53D67BD6" w:rsidR="00B71EF4" w:rsidRDefault="00000000" w:rsidP="00DA16BC">
            <w:pPr>
              <w:jc w:val="center"/>
              <w:rPr>
                <w:rFonts w:ascii="Calibri" w:eastAsia="DengXian" w:hAnsi="Calibri" w:cs="Arial"/>
                <w:sz w:val="32"/>
                <w:szCs w:val="3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Arial"/>
                        <w:sz w:val="32"/>
                        <w:szCs w:val="32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DengXian" w:hAnsi="Cambria Math" w:cs="Arial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</m:oMath>
            </m:oMathPara>
            <w:bookmarkEnd w:id="1"/>
          </w:p>
        </w:tc>
        <w:tc>
          <w:tcPr>
            <w:tcW w:w="1304" w:type="dxa"/>
            <w:tcBorders>
              <w:bottom w:val="single" w:sz="4" w:space="0" w:color="000000" w:themeColor="text1"/>
            </w:tcBorders>
          </w:tcPr>
          <w:p w14:paraId="7978B203" w14:textId="1DEEA6C0" w:rsidR="00B71EF4" w:rsidRPr="00EC0B0A" w:rsidRDefault="00B71EF4" w:rsidP="00DA16BC">
            <w:pPr>
              <w:jc w:val="center"/>
              <w:rPr>
                <w:rFonts w:ascii="Calibri" w:eastAsia="DengXian" w:hAnsi="Calibri" w:cs="Arial"/>
                <w:sz w:val="32"/>
                <w:szCs w:val="32"/>
                <w:lang w:val="en-US"/>
              </w:rPr>
            </w:pPr>
            <w:r>
              <w:rPr>
                <w:rFonts w:ascii="Calibri" w:eastAsia="DengXian" w:hAnsi="Calibri" w:cs="Arial"/>
                <w:sz w:val="32"/>
                <w:szCs w:val="32"/>
                <w:lang w:val="en-US"/>
              </w:rPr>
              <w:t>a</w:t>
            </w:r>
          </w:p>
        </w:tc>
      </w:tr>
      <w:tr w:rsidR="00B71EF4" w14:paraId="0AEDFCB9" w14:textId="46E19290" w:rsidTr="00B71EF4">
        <w:trPr>
          <w:trHeight w:val="391"/>
        </w:trPr>
        <w:tc>
          <w:tcPr>
            <w:tcW w:w="130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07F8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EDF07D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2BB15DF" w14:textId="21DC380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2DA50" w14:textId="275177A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1.47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149331B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A7B641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5BE01C8" w14:textId="6D302A0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1.474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743E1" w14:textId="1031223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0.004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696CE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60E20663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FD3C9B5" w14:textId="7982A41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0.0116</w:t>
            </w: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B84EAD0" w14:textId="48CEE9E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0.185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F0B998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CDB087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7C491C9" w14:textId="3E1E4C1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</w:t>
            </w:r>
            <w:r w:rsidR="003520D5">
              <w:rPr>
                <w:sz w:val="32"/>
                <w:szCs w:val="32"/>
                <w:lang w:val="en-US"/>
              </w:rPr>
              <w:t>4</w:t>
            </w:r>
          </w:p>
        </w:tc>
      </w:tr>
      <w:tr w:rsidR="00B71EF4" w14:paraId="7BDDA139" w14:textId="2E363FB7" w:rsidTr="00B71EF4">
        <w:trPr>
          <w:trHeight w:val="391"/>
        </w:trPr>
        <w:tc>
          <w:tcPr>
            <w:tcW w:w="130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05021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F52F3" w14:textId="5C2ADDD8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1.46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08E1F8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B4892" w14:textId="47ABC98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0.014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53FBBF10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7AD6CCC" w14:textId="19E17DA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0.187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7210D9B0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70B1AD34" w14:textId="4816AD86" w:rsidTr="00B71EF4">
        <w:trPr>
          <w:trHeight w:val="391"/>
        </w:trPr>
        <w:tc>
          <w:tcPr>
            <w:tcW w:w="130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7F14C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4DB126" w14:textId="01807324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1.46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D91CCE2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DC36C" w14:textId="4D44050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0.014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6EEC2B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9F3A9AF" w14:textId="06B1244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0.187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2AB8A5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3434EA3A" w14:textId="43065598" w:rsidTr="00B71EF4">
        <w:trPr>
          <w:trHeight w:val="391"/>
        </w:trPr>
        <w:tc>
          <w:tcPr>
            <w:tcW w:w="130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4E92A2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C3C86" w14:textId="448F362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1.51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D8ABB4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F10B2" w14:textId="528DFA0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0.036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470533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DCB2B9" w14:textId="3C2CAFA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0.175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C3BE60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34A75C5F" w14:textId="77755891" w:rsidTr="00B71EF4">
        <w:trPr>
          <w:trHeight w:val="391"/>
        </w:trPr>
        <w:tc>
          <w:tcPr>
            <w:tcW w:w="1304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A81F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8EB33" w14:textId="640F8064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1.47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3D0C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D468C" w14:textId="493C34F4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0.004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8440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0093F" w14:textId="1177FAF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0.185</w:t>
            </w:r>
          </w:p>
        </w:tc>
        <w:tc>
          <w:tcPr>
            <w:tcW w:w="1304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A46C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3B4D0BB5" w14:textId="346DE8E2" w:rsidTr="00B71EF4">
        <w:trPr>
          <w:trHeight w:val="391"/>
        </w:trPr>
        <w:tc>
          <w:tcPr>
            <w:tcW w:w="1304" w:type="dxa"/>
            <w:vMerge w:val="restart"/>
            <w:tcBorders>
              <w:top w:val="single" w:sz="4" w:space="0" w:color="000000" w:themeColor="text1"/>
            </w:tcBorders>
          </w:tcPr>
          <w:p w14:paraId="36C307B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1E9AF8B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38F8474" w14:textId="752B348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0.3</w:t>
            </w:r>
          </w:p>
        </w:tc>
        <w:tc>
          <w:tcPr>
            <w:tcW w:w="1304" w:type="dxa"/>
            <w:tcBorders>
              <w:top w:val="single" w:sz="4" w:space="0" w:color="000000" w:themeColor="text1"/>
            </w:tcBorders>
          </w:tcPr>
          <w:p w14:paraId="03D904C0" w14:textId="6AF8A61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1.80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</w:tcBorders>
          </w:tcPr>
          <w:p w14:paraId="4D4152F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77C106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797EC7A" w14:textId="08F960F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1.776</w:t>
            </w:r>
          </w:p>
        </w:tc>
        <w:tc>
          <w:tcPr>
            <w:tcW w:w="1304" w:type="dxa"/>
            <w:tcBorders>
              <w:top w:val="single" w:sz="4" w:space="0" w:color="000000" w:themeColor="text1"/>
            </w:tcBorders>
          </w:tcPr>
          <w:p w14:paraId="5A57DD09" w14:textId="2FF2897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0.024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</w:tcBorders>
          </w:tcPr>
          <w:p w14:paraId="12180EA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5212C3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7C77E81" w14:textId="33A9E05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0.0096</w:t>
            </w:r>
          </w:p>
        </w:tc>
        <w:tc>
          <w:tcPr>
            <w:tcW w:w="1304" w:type="dxa"/>
            <w:tcBorders>
              <w:top w:val="single" w:sz="4" w:space="0" w:color="000000" w:themeColor="text1"/>
            </w:tcBorders>
          </w:tcPr>
          <w:p w14:paraId="46E86505" w14:textId="19DA131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0.185</w:t>
            </w:r>
          </w:p>
        </w:tc>
        <w:tc>
          <w:tcPr>
            <w:tcW w:w="1304" w:type="dxa"/>
            <w:vMerge w:val="restart"/>
            <w:tcBorders>
              <w:top w:val="single" w:sz="4" w:space="0" w:color="000000" w:themeColor="text1"/>
            </w:tcBorders>
          </w:tcPr>
          <w:p w14:paraId="2CA4E84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206A02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3E1D8A1" w14:textId="393727E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</w:t>
            </w:r>
            <w:r w:rsidR="003520D5">
              <w:rPr>
                <w:sz w:val="32"/>
                <w:szCs w:val="32"/>
                <w:lang w:val="en-US"/>
              </w:rPr>
              <w:t>90</w:t>
            </w:r>
          </w:p>
        </w:tc>
      </w:tr>
      <w:tr w:rsidR="00B71EF4" w14:paraId="288F9D3E" w14:textId="4D3D7C62" w:rsidTr="00B71EF4">
        <w:trPr>
          <w:trHeight w:val="391"/>
        </w:trPr>
        <w:tc>
          <w:tcPr>
            <w:tcW w:w="1304" w:type="dxa"/>
            <w:vMerge/>
          </w:tcPr>
          <w:p w14:paraId="15C6E75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AA68EA4" w14:textId="5CB0C1B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</w:t>
            </w:r>
          </w:p>
        </w:tc>
        <w:tc>
          <w:tcPr>
            <w:tcW w:w="1304" w:type="dxa"/>
            <w:vMerge/>
          </w:tcPr>
          <w:p w14:paraId="32BAD15E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43FEC7EF" w14:textId="0A91C7E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</w:t>
            </w:r>
          </w:p>
        </w:tc>
        <w:tc>
          <w:tcPr>
            <w:tcW w:w="1304" w:type="dxa"/>
            <w:vMerge/>
          </w:tcPr>
          <w:p w14:paraId="2048EBE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BB87905" w14:textId="6C3ABCB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0.191</w:t>
            </w:r>
          </w:p>
        </w:tc>
        <w:tc>
          <w:tcPr>
            <w:tcW w:w="1304" w:type="dxa"/>
            <w:vMerge/>
          </w:tcPr>
          <w:p w14:paraId="348E9C4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74C5FA58" w14:textId="18526135" w:rsidTr="00B71EF4">
        <w:trPr>
          <w:trHeight w:val="391"/>
        </w:trPr>
        <w:tc>
          <w:tcPr>
            <w:tcW w:w="1304" w:type="dxa"/>
            <w:vMerge/>
          </w:tcPr>
          <w:p w14:paraId="28902B9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DE41D90" w14:textId="0F181C1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</w:t>
            </w:r>
          </w:p>
        </w:tc>
        <w:tc>
          <w:tcPr>
            <w:tcW w:w="1304" w:type="dxa"/>
            <w:vMerge/>
          </w:tcPr>
          <w:p w14:paraId="734EE684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4EE418D" w14:textId="3B5E3CA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</w:t>
            </w:r>
          </w:p>
        </w:tc>
        <w:tc>
          <w:tcPr>
            <w:tcW w:w="1304" w:type="dxa"/>
            <w:vMerge/>
          </w:tcPr>
          <w:p w14:paraId="335591C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1B470AC4" w14:textId="66E5836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0.191</w:t>
            </w:r>
          </w:p>
        </w:tc>
        <w:tc>
          <w:tcPr>
            <w:tcW w:w="1304" w:type="dxa"/>
            <w:vMerge/>
          </w:tcPr>
          <w:p w14:paraId="5CBCA76C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775EB08B" w14:textId="4E81AF9E" w:rsidTr="00B71EF4">
        <w:trPr>
          <w:trHeight w:val="391"/>
        </w:trPr>
        <w:tc>
          <w:tcPr>
            <w:tcW w:w="1304" w:type="dxa"/>
            <w:vMerge/>
          </w:tcPr>
          <w:p w14:paraId="6A22029E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5CB62F5" w14:textId="3015C45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</w:t>
            </w:r>
          </w:p>
        </w:tc>
        <w:tc>
          <w:tcPr>
            <w:tcW w:w="1304" w:type="dxa"/>
            <w:vMerge/>
          </w:tcPr>
          <w:p w14:paraId="56A018A2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56DDF191" w14:textId="4CFD4FF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</w:t>
            </w:r>
          </w:p>
        </w:tc>
        <w:tc>
          <w:tcPr>
            <w:tcW w:w="1304" w:type="dxa"/>
            <w:vMerge/>
          </w:tcPr>
          <w:p w14:paraId="1B89250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AA35021" w14:textId="03E8731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0.191</w:t>
            </w:r>
          </w:p>
        </w:tc>
        <w:tc>
          <w:tcPr>
            <w:tcW w:w="1304" w:type="dxa"/>
            <w:vMerge/>
          </w:tcPr>
          <w:p w14:paraId="78EB1A1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1B68689F" w14:textId="57F1563E" w:rsidTr="00B71EF4">
        <w:trPr>
          <w:trHeight w:val="391"/>
        </w:trPr>
        <w:tc>
          <w:tcPr>
            <w:tcW w:w="1304" w:type="dxa"/>
            <w:vMerge/>
          </w:tcPr>
          <w:p w14:paraId="06A7C26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6CD8BCB5" w14:textId="4E3A79F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1.77</w:t>
            </w:r>
          </w:p>
        </w:tc>
        <w:tc>
          <w:tcPr>
            <w:tcW w:w="1304" w:type="dxa"/>
            <w:vMerge/>
          </w:tcPr>
          <w:p w14:paraId="51CC51CE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266B34D0" w14:textId="5A5BD78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</w:t>
            </w:r>
          </w:p>
        </w:tc>
        <w:tc>
          <w:tcPr>
            <w:tcW w:w="1304" w:type="dxa"/>
            <w:vMerge/>
          </w:tcPr>
          <w:p w14:paraId="79D5D564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2B5527A5" w14:textId="09E6906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0.191</w:t>
            </w:r>
          </w:p>
        </w:tc>
        <w:tc>
          <w:tcPr>
            <w:tcW w:w="1304" w:type="dxa"/>
            <w:vMerge/>
          </w:tcPr>
          <w:p w14:paraId="23BACA5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0D10044C" w14:textId="20A6025F" w:rsidTr="00B71EF4">
        <w:trPr>
          <w:trHeight w:val="391"/>
        </w:trPr>
        <w:tc>
          <w:tcPr>
            <w:tcW w:w="1304" w:type="dxa"/>
            <w:vMerge w:val="restart"/>
          </w:tcPr>
          <w:p w14:paraId="5FA8C6C4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2F9D8AE0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F826904" w14:textId="51E2679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0.4</w:t>
            </w:r>
          </w:p>
        </w:tc>
        <w:tc>
          <w:tcPr>
            <w:tcW w:w="1304" w:type="dxa"/>
          </w:tcPr>
          <w:p w14:paraId="19037C59" w14:textId="60387AA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2.00</w:t>
            </w:r>
          </w:p>
        </w:tc>
        <w:tc>
          <w:tcPr>
            <w:tcW w:w="1304" w:type="dxa"/>
            <w:vMerge w:val="restart"/>
          </w:tcPr>
          <w:p w14:paraId="53B9407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501CA4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35C61728" w14:textId="2978107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2.016</w:t>
            </w:r>
          </w:p>
        </w:tc>
        <w:tc>
          <w:tcPr>
            <w:tcW w:w="1304" w:type="dxa"/>
          </w:tcPr>
          <w:p w14:paraId="0B73358C" w14:textId="0AAEFE55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0.016</w:t>
            </w:r>
          </w:p>
        </w:tc>
        <w:tc>
          <w:tcPr>
            <w:tcW w:w="1304" w:type="dxa"/>
            <w:vMerge w:val="restart"/>
          </w:tcPr>
          <w:p w14:paraId="3F9F7B93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D61D2D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DD9F16E" w14:textId="64549EE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0.0272</w:t>
            </w:r>
          </w:p>
        </w:tc>
        <w:tc>
          <w:tcPr>
            <w:tcW w:w="1304" w:type="dxa"/>
          </w:tcPr>
          <w:p w14:paraId="06FC5F55" w14:textId="3DD96E9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1304" w:type="dxa"/>
            <w:vMerge w:val="restart"/>
          </w:tcPr>
          <w:p w14:paraId="0A2E129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8CB1F94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2165045F" w14:textId="1C6DE7D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</w:t>
            </w:r>
            <w:r w:rsidR="003520D5">
              <w:rPr>
                <w:sz w:val="32"/>
                <w:szCs w:val="32"/>
                <w:lang w:val="en-US"/>
              </w:rPr>
              <w:t>7</w:t>
            </w:r>
          </w:p>
        </w:tc>
      </w:tr>
      <w:tr w:rsidR="00B71EF4" w14:paraId="7463434E" w14:textId="242196C1" w:rsidTr="00B71EF4">
        <w:trPr>
          <w:trHeight w:val="391"/>
        </w:trPr>
        <w:tc>
          <w:tcPr>
            <w:tcW w:w="1304" w:type="dxa"/>
            <w:vMerge/>
          </w:tcPr>
          <w:p w14:paraId="3A818A5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16A4DDF6" w14:textId="06B0EF0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1.99</w:t>
            </w:r>
          </w:p>
        </w:tc>
        <w:tc>
          <w:tcPr>
            <w:tcW w:w="1304" w:type="dxa"/>
            <w:vMerge/>
          </w:tcPr>
          <w:p w14:paraId="4DE3DC3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9850101" w14:textId="6CDDF99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0.026</w:t>
            </w:r>
          </w:p>
        </w:tc>
        <w:tc>
          <w:tcPr>
            <w:tcW w:w="1304" w:type="dxa"/>
            <w:vMerge/>
          </w:tcPr>
          <w:p w14:paraId="3E844BF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6BD6DDFC" w14:textId="4DE0BBB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1304" w:type="dxa"/>
            <w:vMerge/>
          </w:tcPr>
          <w:p w14:paraId="40F5365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581A59BA" w14:textId="3FB604F4" w:rsidTr="00B71EF4">
        <w:trPr>
          <w:trHeight w:val="391"/>
        </w:trPr>
        <w:tc>
          <w:tcPr>
            <w:tcW w:w="1304" w:type="dxa"/>
            <w:vMerge/>
          </w:tcPr>
          <w:p w14:paraId="1F19FBD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42DF9F0E" w14:textId="1030AD9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1.99</w:t>
            </w:r>
          </w:p>
        </w:tc>
        <w:tc>
          <w:tcPr>
            <w:tcW w:w="1304" w:type="dxa"/>
            <w:vMerge/>
          </w:tcPr>
          <w:p w14:paraId="17E5B32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6216BB8E" w14:textId="07B2F3CE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0.026</w:t>
            </w:r>
          </w:p>
        </w:tc>
        <w:tc>
          <w:tcPr>
            <w:tcW w:w="1304" w:type="dxa"/>
            <w:vMerge/>
          </w:tcPr>
          <w:p w14:paraId="1D260F0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1472317" w14:textId="68A97CB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0.2</w:t>
            </w:r>
          </w:p>
        </w:tc>
        <w:tc>
          <w:tcPr>
            <w:tcW w:w="1304" w:type="dxa"/>
            <w:vMerge/>
          </w:tcPr>
          <w:p w14:paraId="7BB6D60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167753D0" w14:textId="32B1FD1E" w:rsidTr="00B71EF4">
        <w:trPr>
          <w:trHeight w:val="391"/>
        </w:trPr>
        <w:tc>
          <w:tcPr>
            <w:tcW w:w="1304" w:type="dxa"/>
            <w:vMerge/>
          </w:tcPr>
          <w:p w14:paraId="05F10F8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BEDC1E1" w14:textId="32C942C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2.04</w:t>
            </w:r>
          </w:p>
        </w:tc>
        <w:tc>
          <w:tcPr>
            <w:tcW w:w="1304" w:type="dxa"/>
            <w:vMerge/>
          </w:tcPr>
          <w:p w14:paraId="3B3396AD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45283EB1" w14:textId="3C7D162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0.024</w:t>
            </w:r>
          </w:p>
        </w:tc>
        <w:tc>
          <w:tcPr>
            <w:tcW w:w="1304" w:type="dxa"/>
            <w:vMerge/>
          </w:tcPr>
          <w:p w14:paraId="33F9EFF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2C419AA0" w14:textId="00C04EC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0.192</w:t>
            </w:r>
          </w:p>
        </w:tc>
        <w:tc>
          <w:tcPr>
            <w:tcW w:w="1304" w:type="dxa"/>
            <w:vMerge/>
          </w:tcPr>
          <w:p w14:paraId="4CC31CB4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7DC6F77C" w14:textId="7B738850" w:rsidTr="00B71EF4">
        <w:trPr>
          <w:trHeight w:val="391"/>
        </w:trPr>
        <w:tc>
          <w:tcPr>
            <w:tcW w:w="1304" w:type="dxa"/>
            <w:vMerge/>
          </w:tcPr>
          <w:p w14:paraId="7AD702D0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2593E4DE" w14:textId="05833B8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2.06</w:t>
            </w:r>
          </w:p>
        </w:tc>
        <w:tc>
          <w:tcPr>
            <w:tcW w:w="1304" w:type="dxa"/>
            <w:vMerge/>
          </w:tcPr>
          <w:p w14:paraId="35BFE381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1D8790F3" w14:textId="4CC59B2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0.044</w:t>
            </w:r>
          </w:p>
        </w:tc>
        <w:tc>
          <w:tcPr>
            <w:tcW w:w="1304" w:type="dxa"/>
            <w:vMerge/>
          </w:tcPr>
          <w:p w14:paraId="74D07FE2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7FC86C8D" w14:textId="619A8A81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0.188</w:t>
            </w:r>
          </w:p>
        </w:tc>
        <w:tc>
          <w:tcPr>
            <w:tcW w:w="1304" w:type="dxa"/>
            <w:vMerge/>
          </w:tcPr>
          <w:p w14:paraId="176BA43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05DA0C00" w14:textId="58A0416A" w:rsidTr="00B71EF4">
        <w:trPr>
          <w:trHeight w:val="391"/>
        </w:trPr>
        <w:tc>
          <w:tcPr>
            <w:tcW w:w="1304" w:type="dxa"/>
            <w:vMerge w:val="restart"/>
          </w:tcPr>
          <w:p w14:paraId="125D2783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E4F075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55114FF3" w14:textId="76C715C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0.5</w:t>
            </w:r>
          </w:p>
        </w:tc>
        <w:tc>
          <w:tcPr>
            <w:tcW w:w="1304" w:type="dxa"/>
          </w:tcPr>
          <w:p w14:paraId="1434F984" w14:textId="29D7D7F1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2.25</w:t>
            </w:r>
          </w:p>
        </w:tc>
        <w:tc>
          <w:tcPr>
            <w:tcW w:w="1304" w:type="dxa"/>
            <w:vMerge w:val="restart"/>
          </w:tcPr>
          <w:p w14:paraId="0F0E128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02AF13B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F55076E" w14:textId="27E22B3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2.254</w:t>
            </w:r>
          </w:p>
        </w:tc>
        <w:tc>
          <w:tcPr>
            <w:tcW w:w="1304" w:type="dxa"/>
          </w:tcPr>
          <w:p w14:paraId="0C0AF5EF" w14:textId="04802022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0.004</w:t>
            </w:r>
          </w:p>
        </w:tc>
        <w:tc>
          <w:tcPr>
            <w:tcW w:w="1304" w:type="dxa"/>
            <w:vMerge w:val="restart"/>
          </w:tcPr>
          <w:p w14:paraId="179FD23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732F010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1B8985AD" w14:textId="0992194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0.0128</w:t>
            </w:r>
          </w:p>
        </w:tc>
        <w:tc>
          <w:tcPr>
            <w:tcW w:w="1304" w:type="dxa"/>
          </w:tcPr>
          <w:p w14:paraId="65AA858D" w14:textId="6F8E0D0B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0.197</w:t>
            </w:r>
          </w:p>
        </w:tc>
        <w:tc>
          <w:tcPr>
            <w:tcW w:w="1304" w:type="dxa"/>
            <w:vMerge w:val="restart"/>
          </w:tcPr>
          <w:p w14:paraId="360D573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6E5691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4D5B4BFE" w14:textId="6F4F3BCC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</w:t>
            </w:r>
            <w:r w:rsidR="003520D5">
              <w:rPr>
                <w:sz w:val="32"/>
                <w:szCs w:val="32"/>
                <w:lang w:val="en-US"/>
              </w:rPr>
              <w:t>7</w:t>
            </w:r>
          </w:p>
        </w:tc>
      </w:tr>
      <w:tr w:rsidR="00B71EF4" w14:paraId="7F294056" w14:textId="21B1E9EC" w:rsidTr="00B71EF4">
        <w:trPr>
          <w:trHeight w:val="391"/>
        </w:trPr>
        <w:tc>
          <w:tcPr>
            <w:tcW w:w="1304" w:type="dxa"/>
            <w:vMerge/>
          </w:tcPr>
          <w:p w14:paraId="190B20C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5AF58F1E" w14:textId="2086A9AD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2.28</w:t>
            </w:r>
          </w:p>
        </w:tc>
        <w:tc>
          <w:tcPr>
            <w:tcW w:w="1304" w:type="dxa"/>
            <w:vMerge/>
          </w:tcPr>
          <w:p w14:paraId="19805269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6AE637D2" w14:textId="661F57F3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0.026</w:t>
            </w:r>
          </w:p>
        </w:tc>
        <w:tc>
          <w:tcPr>
            <w:tcW w:w="1304" w:type="dxa"/>
            <w:vMerge/>
          </w:tcPr>
          <w:p w14:paraId="1CF85D8A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78433F5D" w14:textId="4A73CFD4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0.192</w:t>
            </w:r>
          </w:p>
        </w:tc>
        <w:tc>
          <w:tcPr>
            <w:tcW w:w="1304" w:type="dxa"/>
            <w:vMerge/>
          </w:tcPr>
          <w:p w14:paraId="22EBD420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6D50EE79" w14:textId="45F9426E" w:rsidTr="00B71EF4">
        <w:trPr>
          <w:trHeight w:val="391"/>
        </w:trPr>
        <w:tc>
          <w:tcPr>
            <w:tcW w:w="1304" w:type="dxa"/>
            <w:vMerge/>
          </w:tcPr>
          <w:p w14:paraId="6C960ED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53C421A6" w14:textId="5318CC3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2.24</w:t>
            </w:r>
          </w:p>
        </w:tc>
        <w:tc>
          <w:tcPr>
            <w:tcW w:w="1304" w:type="dxa"/>
            <w:vMerge/>
          </w:tcPr>
          <w:p w14:paraId="264BCB8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44CBB4F0" w14:textId="03FC207A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0.014</w:t>
            </w:r>
          </w:p>
        </w:tc>
        <w:tc>
          <w:tcPr>
            <w:tcW w:w="1304" w:type="dxa"/>
            <w:vMerge/>
          </w:tcPr>
          <w:p w14:paraId="55E92C2F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50779A2" w14:textId="2706A6A0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0.199</w:t>
            </w:r>
          </w:p>
        </w:tc>
        <w:tc>
          <w:tcPr>
            <w:tcW w:w="1304" w:type="dxa"/>
            <w:vMerge/>
          </w:tcPr>
          <w:p w14:paraId="3C5AC97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6D55D26C" w14:textId="06054472" w:rsidTr="00B71EF4">
        <w:trPr>
          <w:trHeight w:val="391"/>
        </w:trPr>
        <w:tc>
          <w:tcPr>
            <w:tcW w:w="1304" w:type="dxa"/>
            <w:vMerge/>
          </w:tcPr>
          <w:p w14:paraId="54D98B4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8C0C4E3" w14:textId="0399B5C9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2.26</w:t>
            </w:r>
          </w:p>
        </w:tc>
        <w:tc>
          <w:tcPr>
            <w:tcW w:w="1304" w:type="dxa"/>
            <w:vMerge/>
          </w:tcPr>
          <w:p w14:paraId="564E04BE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A18C36B" w14:textId="52431311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0.006</w:t>
            </w:r>
          </w:p>
        </w:tc>
        <w:tc>
          <w:tcPr>
            <w:tcW w:w="1304" w:type="dxa"/>
            <w:vMerge/>
          </w:tcPr>
          <w:p w14:paraId="730DA3E7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30C3731D" w14:textId="4D442D48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0.195</w:t>
            </w:r>
          </w:p>
        </w:tc>
        <w:tc>
          <w:tcPr>
            <w:tcW w:w="1304" w:type="dxa"/>
            <w:vMerge/>
          </w:tcPr>
          <w:p w14:paraId="5ECE6268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B71EF4" w14:paraId="03951CFE" w14:textId="3CBBC955" w:rsidTr="00B71EF4">
        <w:trPr>
          <w:trHeight w:val="391"/>
        </w:trPr>
        <w:tc>
          <w:tcPr>
            <w:tcW w:w="1304" w:type="dxa"/>
            <w:vMerge/>
          </w:tcPr>
          <w:p w14:paraId="10765CAB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27CDC119" w14:textId="4027FF25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2.24</w:t>
            </w:r>
          </w:p>
        </w:tc>
        <w:tc>
          <w:tcPr>
            <w:tcW w:w="1304" w:type="dxa"/>
            <w:vMerge/>
          </w:tcPr>
          <w:p w14:paraId="1B759FAB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0A7B36D2" w14:textId="521233D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0.014</w:t>
            </w:r>
          </w:p>
        </w:tc>
        <w:tc>
          <w:tcPr>
            <w:tcW w:w="1304" w:type="dxa"/>
            <w:vMerge/>
          </w:tcPr>
          <w:p w14:paraId="33F2C5A5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1304" w:type="dxa"/>
          </w:tcPr>
          <w:p w14:paraId="5F5692BA" w14:textId="0E5B9C06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0.199</w:t>
            </w:r>
          </w:p>
        </w:tc>
        <w:tc>
          <w:tcPr>
            <w:tcW w:w="1304" w:type="dxa"/>
            <w:vMerge/>
          </w:tcPr>
          <w:p w14:paraId="1B3AEBB6" w14:textId="77777777" w:rsidR="00B71EF4" w:rsidRDefault="00B71EF4" w:rsidP="00DA16BC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14:paraId="2B8BD32F" w14:textId="77777777" w:rsidR="00750862" w:rsidRDefault="00750862" w:rsidP="00750862">
      <w:pPr>
        <w:rPr>
          <w:sz w:val="32"/>
          <w:szCs w:val="32"/>
          <w:lang w:val="en-US"/>
        </w:rPr>
      </w:pPr>
    </w:p>
    <w:p w14:paraId="385E10A0" w14:textId="77777777" w:rsidR="0003246E" w:rsidRDefault="0003246E" w:rsidP="00750862">
      <w:pPr>
        <w:rPr>
          <w:sz w:val="32"/>
          <w:szCs w:val="32"/>
          <w:lang w:val="en-US"/>
        </w:rPr>
      </w:pPr>
    </w:p>
    <w:p w14:paraId="4A60CDA8" w14:textId="55019C99" w:rsidR="0003246E" w:rsidRDefault="0003246E" w:rsidP="00750862">
      <w:pPr>
        <w:rPr>
          <w:sz w:val="32"/>
          <w:szCs w:val="32"/>
          <w:lang w:val="en-US"/>
        </w:rPr>
      </w:pPr>
      <w:r w:rsidRPr="0003246E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9E183AE" wp14:editId="4A985933">
            <wp:extent cx="5727700" cy="4413885"/>
            <wp:effectExtent l="0" t="0" r="0" b="5715"/>
            <wp:docPr id="738462298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2298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0849" w14:textId="77777777" w:rsidR="00B71EF4" w:rsidRDefault="00B71EF4" w:rsidP="00750862">
      <w:pPr>
        <w:rPr>
          <w:sz w:val="32"/>
          <w:szCs w:val="32"/>
          <w:lang w:val="en-US"/>
        </w:rPr>
      </w:pPr>
    </w:p>
    <w:p w14:paraId="2D067FEB" w14:textId="29DF168A" w:rsidR="003520D5" w:rsidRPr="00A32048" w:rsidRDefault="00765172" w:rsidP="00750862">
      <w:pPr>
        <w:rPr>
          <w:sz w:val="32"/>
          <w:szCs w:val="32"/>
          <w:u w:val="single"/>
          <w:lang w:val="pt-BR"/>
        </w:rPr>
      </w:pPr>
      <w:r w:rsidRPr="00A32048">
        <w:rPr>
          <w:sz w:val="32"/>
          <w:szCs w:val="32"/>
          <w:u w:val="single"/>
          <w:lang w:val="pt-BR"/>
        </w:rPr>
        <w:t>Concluzia</w:t>
      </w:r>
      <w:r w:rsidR="003520D5" w:rsidRPr="00A32048">
        <w:rPr>
          <w:sz w:val="32"/>
          <w:szCs w:val="32"/>
          <w:u w:val="single"/>
          <w:lang w:val="pt-BR"/>
        </w:rPr>
        <w:t xml:space="preserve"> :</w:t>
      </w:r>
    </w:p>
    <w:p w14:paraId="0884D42A" w14:textId="77777777" w:rsidR="003520D5" w:rsidRPr="00A32048" w:rsidRDefault="003520D5" w:rsidP="00750862">
      <w:pPr>
        <w:rPr>
          <w:sz w:val="28"/>
          <w:szCs w:val="28"/>
          <w:lang w:val="pt-BR"/>
        </w:rPr>
      </w:pPr>
    </w:p>
    <w:p w14:paraId="5E6AFEAE" w14:textId="2A604575" w:rsidR="003520D5" w:rsidRDefault="003520D5" w:rsidP="003520D5">
      <w:pPr>
        <w:rPr>
          <w:sz w:val="28"/>
          <w:szCs w:val="28"/>
          <w:lang w:val="ro-RO"/>
        </w:rPr>
      </w:pPr>
      <w:r w:rsidRPr="00A32048">
        <w:rPr>
          <w:sz w:val="28"/>
          <w:szCs w:val="28"/>
          <w:lang w:val="pt-BR"/>
        </w:rPr>
        <w:t xml:space="preserve"> </w:t>
      </w:r>
      <w:r w:rsidRPr="00A32048">
        <w:rPr>
          <w:sz w:val="28"/>
          <w:szCs w:val="28"/>
          <w:lang w:val="pt-BR"/>
        </w:rPr>
        <w:tab/>
      </w:r>
      <w:r>
        <w:rPr>
          <w:sz w:val="28"/>
          <w:szCs w:val="28"/>
          <w:lang w:val="ro-RO"/>
        </w:rPr>
        <w:t xml:space="preserve">Între cele 4 distanțe există o eroare destul de mică. </w:t>
      </w:r>
    </w:p>
    <w:p w14:paraId="656337CB" w14:textId="77777777" w:rsidR="003520D5" w:rsidRDefault="003520D5" w:rsidP="003520D5">
      <w:pPr>
        <w:rPr>
          <w:sz w:val="28"/>
          <w:szCs w:val="28"/>
          <w:lang w:val="ro-RO"/>
        </w:rPr>
      </w:pPr>
    </w:p>
    <w:p w14:paraId="09D40623" w14:textId="4A5563C2" w:rsidR="003520D5" w:rsidRPr="00A32048" w:rsidRDefault="003520D5" w:rsidP="003520D5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Media aproximativă a celor 4 accelerații este similiară cu valoarea teoretică, dar cu mici variații cauzate de erorile experimentale, precum</w:t>
      </w:r>
      <w:r w:rsidRPr="00A32048">
        <w:rPr>
          <w:sz w:val="28"/>
          <w:szCs w:val="28"/>
          <w:lang w:val="ro-RO"/>
        </w:rPr>
        <w:t>:</w:t>
      </w:r>
    </w:p>
    <w:p w14:paraId="76860BB5" w14:textId="25D0E4CB" w:rsidR="003520D5" w:rsidRPr="00A32048" w:rsidRDefault="003520D5" w:rsidP="003520D5">
      <w:pPr>
        <w:rPr>
          <w:sz w:val="28"/>
          <w:szCs w:val="28"/>
          <w:lang w:val="ro-RO"/>
        </w:rPr>
      </w:pPr>
      <w:r w:rsidRPr="00A32048">
        <w:rPr>
          <w:sz w:val="28"/>
          <w:szCs w:val="28"/>
          <w:lang w:val="ro-RO"/>
        </w:rPr>
        <w:tab/>
      </w:r>
      <w:r w:rsidRPr="00A32048">
        <w:rPr>
          <w:sz w:val="28"/>
          <w:szCs w:val="28"/>
          <w:lang w:val="ro-RO"/>
        </w:rPr>
        <w:tab/>
      </w:r>
    </w:p>
    <w:p w14:paraId="67BEABB6" w14:textId="6F1DB47E" w:rsidR="003520D5" w:rsidRPr="00A32048" w:rsidRDefault="003520D5" w:rsidP="003520D5">
      <w:pPr>
        <w:rPr>
          <w:sz w:val="28"/>
          <w:szCs w:val="28"/>
          <w:lang w:val="ro-RO"/>
        </w:rPr>
      </w:pPr>
      <w:r w:rsidRPr="00A32048">
        <w:rPr>
          <w:sz w:val="28"/>
          <w:szCs w:val="28"/>
          <w:lang w:val="ro-RO"/>
        </w:rPr>
        <w:tab/>
      </w:r>
      <w:r w:rsidRPr="00A32048">
        <w:rPr>
          <w:sz w:val="28"/>
          <w:szCs w:val="28"/>
          <w:lang w:val="ro-RO"/>
        </w:rPr>
        <w:tab/>
        <w:t>- Erori umane</w:t>
      </w:r>
    </w:p>
    <w:p w14:paraId="29F3131A" w14:textId="4755FF48" w:rsidR="003520D5" w:rsidRPr="003520D5" w:rsidRDefault="003520D5" w:rsidP="003520D5">
      <w:pPr>
        <w:rPr>
          <w:sz w:val="28"/>
          <w:szCs w:val="28"/>
          <w:lang w:val="ro-RO"/>
        </w:rPr>
      </w:pPr>
      <w:r w:rsidRPr="00A32048">
        <w:rPr>
          <w:sz w:val="28"/>
          <w:szCs w:val="28"/>
          <w:lang w:val="ro-RO"/>
        </w:rPr>
        <w:tab/>
      </w:r>
      <w:r w:rsidRPr="00A32048">
        <w:rPr>
          <w:sz w:val="28"/>
          <w:szCs w:val="28"/>
          <w:lang w:val="ro-RO"/>
        </w:rPr>
        <w:tab/>
        <w:t xml:space="preserve">- Ipoteze precum faptul că formula teoretică presupune un fir ideal fără frecare și fără pierderi mecanice. </w:t>
      </w:r>
    </w:p>
    <w:p w14:paraId="6CA2AA99" w14:textId="25FC3519" w:rsidR="00B71EF4" w:rsidRPr="003520D5" w:rsidRDefault="003520D5" w:rsidP="00750862">
      <w:pPr>
        <w:rPr>
          <w:sz w:val="28"/>
          <w:szCs w:val="28"/>
          <w:lang w:val="ro-RO"/>
        </w:rPr>
      </w:pPr>
      <w:r w:rsidRPr="00A32048">
        <w:rPr>
          <w:sz w:val="28"/>
          <w:szCs w:val="28"/>
          <w:lang w:val="ro-RO"/>
        </w:rPr>
        <w:tab/>
      </w:r>
      <w:r w:rsidR="00552C0E" w:rsidRPr="003520D5">
        <w:rPr>
          <w:sz w:val="28"/>
          <w:szCs w:val="28"/>
          <w:lang w:val="ro-RO"/>
        </w:rPr>
        <w:br/>
      </w:r>
    </w:p>
    <w:p w14:paraId="6164F6FF" w14:textId="4B01D084" w:rsidR="00552C0E" w:rsidRPr="00B71EF4" w:rsidRDefault="00552C0E" w:rsidP="00750862">
      <w:pPr>
        <w:rPr>
          <w:sz w:val="28"/>
          <w:szCs w:val="28"/>
          <w:lang w:val="ro-RO"/>
        </w:rPr>
      </w:pPr>
    </w:p>
    <w:sectPr w:rsidR="00552C0E" w:rsidRPr="00B71EF4" w:rsidSect="00022873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F9F1E" w14:textId="77777777" w:rsidR="00CB027B" w:rsidRDefault="00CB027B" w:rsidP="00022873">
      <w:r>
        <w:separator/>
      </w:r>
    </w:p>
  </w:endnote>
  <w:endnote w:type="continuationSeparator" w:id="0">
    <w:p w14:paraId="6A8453B8" w14:textId="77777777" w:rsidR="00CB027B" w:rsidRDefault="00CB027B" w:rsidP="0002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FD7EC1" w14:textId="77777777" w:rsidR="00CB027B" w:rsidRDefault="00CB027B" w:rsidP="00022873">
      <w:r>
        <w:separator/>
      </w:r>
    </w:p>
  </w:footnote>
  <w:footnote w:type="continuationSeparator" w:id="0">
    <w:p w14:paraId="4584C582" w14:textId="77777777" w:rsidR="00CB027B" w:rsidRDefault="00CB027B" w:rsidP="0002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DACE0" w14:textId="39DE6DFD" w:rsidR="00022873" w:rsidRDefault="00022873">
    <w:pPr>
      <w:pStyle w:val="Header"/>
    </w:pPr>
    <w:r>
      <w:t>Papp Andras Zsolt</w:t>
    </w:r>
  </w:p>
  <w:p w14:paraId="4DD78E23" w14:textId="77777777" w:rsidR="00022873" w:rsidRDefault="000228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73"/>
    <w:rsid w:val="00022873"/>
    <w:rsid w:val="0003246E"/>
    <w:rsid w:val="0030057A"/>
    <w:rsid w:val="0034513B"/>
    <w:rsid w:val="003520D5"/>
    <w:rsid w:val="004D0FCD"/>
    <w:rsid w:val="004E1C5C"/>
    <w:rsid w:val="005142C6"/>
    <w:rsid w:val="00552C0E"/>
    <w:rsid w:val="00625BBC"/>
    <w:rsid w:val="0068686E"/>
    <w:rsid w:val="00750862"/>
    <w:rsid w:val="00765172"/>
    <w:rsid w:val="00857D32"/>
    <w:rsid w:val="00A32048"/>
    <w:rsid w:val="00AA4919"/>
    <w:rsid w:val="00AD14B8"/>
    <w:rsid w:val="00B71EF4"/>
    <w:rsid w:val="00C1092B"/>
    <w:rsid w:val="00CB027B"/>
    <w:rsid w:val="00DA16BC"/>
    <w:rsid w:val="00DC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9BE555"/>
  <w15:chartTrackingRefBased/>
  <w15:docId w15:val="{E982F493-0B74-1E4E-A458-669E78BC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RO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8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8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8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8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8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8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8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8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8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8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8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8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8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8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87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873"/>
  </w:style>
  <w:style w:type="paragraph" w:styleId="Footer">
    <w:name w:val="footer"/>
    <w:basedOn w:val="Normal"/>
    <w:link w:val="FooterChar"/>
    <w:uiPriority w:val="99"/>
    <w:unhideWhenUsed/>
    <w:rsid w:val="0002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873"/>
  </w:style>
  <w:style w:type="character" w:styleId="PlaceholderText">
    <w:name w:val="Placeholder Text"/>
    <w:basedOn w:val="DefaultParagraphFont"/>
    <w:uiPriority w:val="99"/>
    <w:semiHidden/>
    <w:rsid w:val="00022873"/>
    <w:rPr>
      <w:color w:val="666666"/>
    </w:rPr>
  </w:style>
  <w:style w:type="table" w:styleId="TableGrid">
    <w:name w:val="Table Grid"/>
    <w:basedOn w:val="TableNormal"/>
    <w:uiPriority w:val="39"/>
    <w:rsid w:val="00750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ANDRAS-ZSOLT PAPP</dc:creator>
  <cp:keywords/>
  <dc:description/>
  <cp:lastModifiedBy>ANDRAS-ZSOLT PAPP</cp:lastModifiedBy>
  <cp:revision>3</cp:revision>
  <cp:lastPrinted>2024-12-13T19:53:00Z</cp:lastPrinted>
  <dcterms:created xsi:type="dcterms:W3CDTF">2024-12-13T19:53:00Z</dcterms:created>
  <dcterms:modified xsi:type="dcterms:W3CDTF">2024-12-13T19:54:00Z</dcterms:modified>
</cp:coreProperties>
</file>