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Processo n.º 3719/25.0T8LSB</w:t>
      </w:r>
    </w:p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Tribunal da Relação de Lisboa</w:t>
      </w:r>
    </w:p>
    <w:p>
      <w:pPr>
        <w:spacing w:after="80"/>
      </w:pPr>
    </w:p>
    <w:p>
      <w:pPr>
        <w:spacing w:after="1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Excelentíssimos Senhores Desembargadores</w:t>
      </w:r>
    </w:p>
    <w:p>
      <w:pPr>
        <w:spacing w:after="14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 Tribunal da Relação de Lisboa,</w:t>
      </w:r>
    </w:p>
    <w:p>
      <w:pPr>
        <w:spacing w:after="80"/>
      </w:pP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NUNO MIGUEL SILVA DUARTE</w:t>
      </w:r>
      <w:r>
        <w:rPr>
          <w:rFonts w:ascii="Arial" w:cs="Arial" w:eastAsia="Arial" w:hAnsi="Arial"/>
          <w:sz w:val="24"/>
          <w:szCs w:val="24"/>
        </w:rPr>
        <w:t xml:space="preserve">, Recorrido nos autos de Providência Cautelar, Processo n.º 3719/25.0T8LSB, em que é Recorrente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MARIA TERESA CASTRO BANGUESES RIBEIRO</w:t>
      </w:r>
      <w:r>
        <w:rPr>
          <w:rFonts w:ascii="Arial" w:cs="Arial" w:eastAsia="Arial" w:hAnsi="Arial"/>
          <w:sz w:val="24"/>
          <w:szCs w:val="24"/>
        </w:rPr>
        <w:t xml:space="preserve">, notificado das doutas Alegações de Recurso, vem, no exercício do direito de defesa consagrado no artigo 20.º da Constituição da República Portuguesa, apresentar as suas</w:t>
      </w:r>
    </w:p>
    <w:p>
      <w:pPr>
        <w:spacing w:after="80"/>
      </w:pPr>
    </w:p>
    <w:p>
      <w:pPr>
        <w:spacing w:after="200" w:line="3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CONTRA-ALEGAÇÕES</w:t>
      </w:r>
    </w:p>
    <w:p>
      <w:pPr>
        <w:spacing w:after="1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as quais devem ser julgadas totalmente improcedentes, mantendo-se inalterada a douta Sentença proferida pelo Juízo Central Cível de Lisboa (ref.ª 452156533, de 27 de janeiro de 2026), com os fundamentos que, de forma ordenada, se passam a expor.</w:t>
      </w:r>
    </w:p>
    <w:p>
      <w:pPr>
        <w:spacing w:after="80"/>
      </w:pPr>
    </w:p>
    <w:p>
      <w:pPr>
        <w:spacing w:before="480" w:after="24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I. Enquadramento processual e delimitação do objeto do recurso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	</w:t>
      </w:r>
      <w:r>
        <w:rPr>
          <w:rFonts w:ascii="Arial" w:cs="Arial" w:eastAsia="Arial" w:hAnsi="Arial"/>
          <w:sz w:val="24"/>
          <w:szCs w:val="24"/>
        </w:rPr>
        <w:t xml:space="preserve">O presente recurso de apelação visa a reapreciação da prova produzida em audiência final e a impugnação da matéria de facto, com a pretensão de reverter a douta Sentença de 27 de janeiro de 2026, que julgou a providência cautelar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totalmente improcedente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	</w:t>
      </w:r>
      <w:r>
        <w:rPr>
          <w:rFonts w:ascii="Arial" w:cs="Arial" w:eastAsia="Arial" w:hAnsi="Arial"/>
          <w:sz w:val="24"/>
          <w:szCs w:val="24"/>
        </w:rPr>
        <w:t xml:space="preserve">O objeto do recurso circunscreve-se, nos termos do artigo 635.º, n.º 4, do CPC, às questões suscitadas nas Conclusões A a T da Recorrente, a saber: (i) alegado erro de julgamento na valoração da prova testemunhal; (ii) impugnação dos pontos i), iii), iv), vi), vii) e viii) da matéria de facto não indiciada; (iii) alegada verificação dos pressupostos cautelares; e (iv) alegada omissão de pronúncia quanto ao crédito e ao direito de retenção.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	</w:t>
      </w:r>
      <w:r>
        <w:rPr>
          <w:rFonts w:ascii="Arial" w:cs="Arial" w:eastAsia="Arial" w:hAnsi="Arial"/>
          <w:sz w:val="24"/>
          <w:szCs w:val="24"/>
        </w:rPr>
        <w:t xml:space="preserve">O Recorrido cingir-se-á, em respeito pelo princípio da dialeticidade, à estrita refutação das questões delimitadas pelas conclusões do recurso, sem qualquer inovação recursal, demonstrando que a decisão recorrida não padece de erro de julgamento e que a prova foi valorada em conformidade com os princípios da imediação, da oralidade e da livre apreciação da prova.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*		*		*</w:t>
      </w:r>
    </w:p>
    <w:p>
      <w:pPr>
        <w:spacing w:before="480" w:after="24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Parte I — Questão Prévia: Rejeição Liminar (Art. 640.º do CPC)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	</w:t>
      </w:r>
      <w:r>
        <w:rPr>
          <w:rFonts w:ascii="Arial" w:cs="Arial" w:eastAsia="Arial" w:hAnsi="Arial"/>
          <w:sz w:val="24"/>
          <w:szCs w:val="24"/>
        </w:rPr>
        <w:t xml:space="preserve">Antes de apreciar o mérito das alegações da Recorrente, impõe-se uma análise prévia do cumprimento dos requisitos formais de impugnação da matéria de facto, por constituírem pressuposto de admissibilidade da reapreciação da prova pelo Tribunal ad quem.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	</w:t>
      </w:r>
      <w:r>
        <w:rPr>
          <w:rFonts w:ascii="Arial" w:cs="Arial" w:eastAsia="Arial" w:hAnsi="Arial"/>
          <w:sz w:val="24"/>
          <w:szCs w:val="24"/>
        </w:rPr>
        <w:t xml:space="preserve">O artigo 640.º do CPC exige, sob pena de rejeição, que o recorrente: (a) especifique os concretos pontos de facto que considera incorretamente julgados — n.º 1, alínea a); (b) indique os concretos meios probatórios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imponham</w:t>
      </w:r>
      <w:r>
        <w:rPr>
          <w:rFonts w:ascii="Arial" w:cs="Arial" w:eastAsia="Arial" w:hAnsi="Arial"/>
          <w:sz w:val="24"/>
          <w:szCs w:val="24"/>
        </w:rPr>
        <w:t xml:space="preserve"> decisão diversa — n.º 1, alínea b); (c) formule a decisão que, no seu entender, deve ser proferida sobre as questões de facto impugnadas — n.º 1, alínea c); e (d) indique com exatidão as passagens da gravação em que funda o recurso — n.º 2, alínea a).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I.1. Falta de especificação dos concretos pontos de facto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	</w:t>
      </w:r>
      <w:r>
        <w:rPr>
          <w:rFonts w:ascii="Arial" w:cs="Arial" w:eastAsia="Arial" w:hAnsi="Arial"/>
          <w:sz w:val="24"/>
          <w:szCs w:val="24"/>
        </w:rPr>
        <w:t xml:space="preserve">No que respeita ao artigo 640.º, n.º 1, alínea a), a Recorrente não identifica, de forma individualizada e precisa, os concretos pontos de facto que considera incorretamente julgados. As suas alegações consistem, essencialmente, na transcrição de excertos de depoimentos e na manifestação de uma discordância genérica quanto à valoração efetuada pelo Tribunal a quo. A simples afirmação de que determinados factos «deveriam ser dados como indiciados» não satisfaz o ónus de especificação legalmente exigido.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I.2. Falta de indicação de meios probatórios que imponham decisão diversa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	</w:t>
      </w:r>
      <w:r>
        <w:rPr>
          <w:rFonts w:ascii="Arial" w:cs="Arial" w:eastAsia="Arial" w:hAnsi="Arial"/>
          <w:sz w:val="24"/>
          <w:szCs w:val="24"/>
        </w:rPr>
        <w:t xml:space="preserve">No que respeita ao artigo 640.º, n.º 1, alínea b), a Recorrente não indica meios probatórios concretos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imponham</w:t>
      </w:r>
      <w:r>
        <w:rPr>
          <w:rFonts w:ascii="Arial" w:cs="Arial" w:eastAsia="Arial" w:hAnsi="Arial"/>
          <w:sz w:val="24"/>
          <w:szCs w:val="24"/>
        </w:rPr>
        <w:t xml:space="preserve"> — e não apenas permitam — decisão diversa. Importa salientar a distinção entre permitir e impor: o Tribunal ad quem só pode alterar a matéria de facto quando os meios de prova indicados conduzam, de forma necessária e inequívoca, a conclusão diferente da alcançada pelo julgador que beneficiou da imediação (artigo 662.º, n.º 1, do CPC). Conforme o Acórdão do STJ de 07/07/2016 (proc. 220/13), o ónus do artigo 640.º tem natureza estrutural e o seu incumprimento impede a reapreciação.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I.3. Falta de formulação de decisão alternativa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	</w:t>
      </w:r>
      <w:r>
        <w:rPr>
          <w:rFonts w:ascii="Arial" w:cs="Arial" w:eastAsia="Arial" w:hAnsi="Arial"/>
          <w:sz w:val="24"/>
          <w:szCs w:val="24"/>
        </w:rPr>
        <w:t xml:space="preserve">No que respeita ao artigo 640.º, n.º 1, alínea c), a Recorrente não formula a decisão alternativa concreta que pretende ver proferida sobre cada ponto de facto impugnado. Limita-se a pedir que os factos sejam «dados como indiciados», sem apresentar uma redação alternativa específica para cada um deles, o que constitui incumprimento autónomo deste requisito.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I.4. Referências imprecisas e inintelligíveis às gravações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	</w:t>
      </w:r>
      <w:r>
        <w:rPr>
          <w:rFonts w:ascii="Arial" w:cs="Arial" w:eastAsia="Arial" w:hAnsi="Arial"/>
          <w:sz w:val="24"/>
          <w:szCs w:val="24"/>
        </w:rPr>
        <w:t xml:space="preserve">No que respeita ao artigo 640.º, n.º 2, alínea a), as referências às passagens da gravação são manifestamente imprecisas. A Recorrente indica intervalos como «minuto 02:03 a 4:84» e «de 6.00 a 8:84». Ora,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não existem 84 segundos num minuto</w:t>
      </w:r>
      <w:r>
        <w:rPr>
          <w:rFonts w:ascii="Arial" w:cs="Arial" w:eastAsia="Arial" w:hAnsi="Arial"/>
          <w:sz w:val="24"/>
          <w:szCs w:val="24"/>
        </w:rPr>
        <w:t xml:space="preserve">. Estas indicações impossibilitam a localização das passagens relevantes pelo Tribunal ad quem, constituindo incumprimento autónomo do ónus previsto na citada disposição legal.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I.5. Pedido de efeito suspensivo indevido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	</w:t>
      </w:r>
      <w:r>
        <w:rPr>
          <w:rFonts w:ascii="Arial" w:cs="Arial" w:eastAsia="Arial" w:hAnsi="Arial"/>
          <w:sz w:val="24"/>
          <w:szCs w:val="24"/>
        </w:rPr>
        <w:t xml:space="preserve">Acresce que a Recorrente requereu efeito suspensivo ao abrigo do artigo 647.º, n.º 1 e 3, alínea d), do CPC. Sucede que a providência cautelar foi julgada improcedente — não existe decisão favorável à Recorrente cuja execução careça de ser suspensa. Este lapso técnico é revelador da fragilidade processual do recurso.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I.6. Conclusão: Rejeição liminar da impugnação da matéria de facto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	</w:t>
      </w:r>
      <w:r>
        <w:rPr>
          <w:rFonts w:ascii="Arial" w:cs="Arial" w:eastAsia="Arial" w:hAnsi="Arial"/>
          <w:sz w:val="24"/>
          <w:szCs w:val="24"/>
        </w:rPr>
        <w:t xml:space="preserve">A impugnação apresentada não cumpre cumulativamente os requisitos do artigo 640.º do CPC, o que, segundo orientação consolidada dos tribunais superiores (STJ 07/07/2016, proc. 220/13; STJ 27/09/2018, proc. 2611/12; ABRANTES GERALDES,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Recursos em Processo Civil</w:t>
      </w:r>
      <w:r>
        <w:rPr>
          <w:rFonts w:ascii="Arial" w:cs="Arial" w:eastAsia="Arial" w:hAnsi="Arial"/>
          <w:sz w:val="24"/>
          <w:szCs w:val="24"/>
        </w:rPr>
        <w:t xml:space="preserve">, 7.ª ed., p. 332), determina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rejeição liminar</w:t>
      </w:r>
      <w:r>
        <w:rPr>
          <w:rFonts w:ascii="Arial" w:cs="Arial" w:eastAsia="Arial" w:hAnsi="Arial"/>
          <w:sz w:val="24"/>
          <w:szCs w:val="24"/>
        </w:rPr>
        <w:t xml:space="preserve"> da reapreciação da matéria de facto.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*		*		*</w:t>
      </w:r>
    </w:p>
    <w:p>
      <w:pPr>
        <w:spacing w:before="480" w:after="24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Parte II — Contexto Processual Relevante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	</w:t>
      </w:r>
      <w:r>
        <w:rPr>
          <w:rFonts w:ascii="Arial" w:cs="Arial" w:eastAsia="Arial" w:hAnsi="Arial"/>
          <w:sz w:val="24"/>
          <w:szCs w:val="24"/>
        </w:rPr>
        <w:t xml:space="preserve">Sem prejuízo da questão prévia que antecede — e caso V. Exas. entendam não rejeitar liminarmente a impugnação — cumpre contextualizar a situação processual que marcou a primeira instância, não como fundamento de qualquer pedido autónomo, mas como elemento de ponderação para a justa apreciação do mérito do recurso.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II.1. Situação de representação processual do Recorrido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	</w:t>
      </w:r>
      <w:r>
        <w:rPr>
          <w:rFonts w:ascii="Arial" w:cs="Arial" w:eastAsia="Arial" w:hAnsi="Arial"/>
          <w:sz w:val="24"/>
          <w:szCs w:val="24"/>
        </w:rPr>
        <w:t xml:space="preserve">O Recorrido encontra-se sem mandatário constituído. O anterior mandatário abandonou o patrocínio após ter recebido documentação probatória relevante e cobrado honorários, sem ter juntado aos autos os documentos que lhe foram confiados e sem ter arrolado testemunhas cruciais. O Recorrido tem pendente pedido de apoio judiciário cuja demora não lhe é imputável e documentou mais de duzentas tentativas infrutiferas de constituir novo mandatário.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II.2. Limites da atuação do Recorrido em primeira instância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14.	</w:t>
      </w:r>
      <w:r>
        <w:rPr>
          <w:rFonts w:ascii="Arial" w:cs="Arial" w:eastAsia="Arial" w:hAnsi="Arial"/>
          <w:sz w:val="24"/>
          <w:szCs w:val="24"/>
        </w:rPr>
        <w:t xml:space="preserve">Em primeira instância, por força da falta de mandatário, os requerimentos do Recorrido foram declarados «não escritos» (sentença, p. 1), as suas testemunhas não foram notificadas e os documentos que tentou juntar foram desentranhados. Na audiência final, o Recorrido compareceu sem representação, enquanto a Recorrente se fez representar por mandatário e se fez acompanhar de testemunhas. Não obstante, a sentença fundou-se exclusivamente na prova produzida pela Recorrente, o que torna a assimetria processual irrelevante para o resultado final.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II.3. Ausência de impacto no objeto do recurso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	</w:t>
      </w:r>
      <w:r>
        <w:rPr>
          <w:rFonts w:ascii="Arial" w:cs="Arial" w:eastAsia="Arial" w:hAnsi="Arial"/>
          <w:sz w:val="24"/>
          <w:szCs w:val="24"/>
        </w:rPr>
        <w:t xml:space="preserve">Não obstante o contexto descrito, e independentemente dele, os fundamentos substantivos que se seguem demonstram, por si sós, que o recurso carece de mérito e que a douta sentença deve ser integralmente mantida. A sentença recorrida funda-se na prova produzida pela própria Recorrente, o que torna a sua solidez independente de qualquer vicissitude processual do Recorrido.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*		*		*</w:t>
      </w:r>
    </w:p>
    <w:p>
      <w:pPr>
        <w:spacing w:before="480" w:after="24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Parte III — Convergência Probatória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16.	</w:t>
      </w:r>
      <w:r>
        <w:rPr>
          <w:rFonts w:ascii="Arial" w:cs="Arial" w:eastAsia="Arial" w:hAnsi="Arial"/>
          <w:sz w:val="24"/>
          <w:szCs w:val="24"/>
        </w:rPr>
        <w:t xml:space="preserve">A alegação central da Recorrente — de que desconhecia a ocupação do imóvel pelo Recorrido — é contrariada por múltiplas fontes probatórias independentes e convergentes, qualquer uma delas bastante, por si só, para sustentar a conclusão alcançada pelo Tribunal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 quo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III.1. Estrutura da prova produzida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	</w:t>
      </w:r>
      <w:r>
        <w:rPr>
          <w:rFonts w:ascii="Arial" w:cs="Arial" w:eastAsia="Arial" w:hAnsi="Arial"/>
          <w:sz w:val="24"/>
          <w:szCs w:val="24"/>
        </w:rPr>
        <w:t xml:space="preserve">A sentença recorrida fundou-se, primacialmente, na prova produzida pela própria Recorrente. É esta circunstância que torna a decisão particularmente sólida: não se trata de a palavra do Recorrido prevalecer sobre a da Recorrente, mas de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prova da Recorrente infirmar a sua própria causa de pedir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III.2. Confirmação da ocupação desde 2021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18.	</w:t>
      </w:r>
      <w:r>
        <w:rPr>
          <w:rFonts w:ascii="Arial" w:cs="Arial" w:eastAsia="Arial" w:hAnsi="Arial"/>
          <w:sz w:val="24"/>
          <w:szCs w:val="24"/>
        </w:rPr>
        <w:t xml:space="preserve">O facto indiciado 7) estabelece que o Recorrido reside no imóvel desde 2021. Este facto resulta do depoimento de Filipe José Rodrigues Delgado, testemunha arrolada pela própria Recorrente, que o confirmou integralmente (sentença, p. 6). Por força do princípio da aquisição processual (artigo 413.º do CPC), esta prova aproveita a ambas as partes.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III.3. Confirmação do conhecimento e consentimento da mandatária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19.	</w:t>
      </w:r>
      <w:r>
        <w:rPr>
          <w:rFonts w:ascii="Arial" w:cs="Arial" w:eastAsia="Arial" w:hAnsi="Arial"/>
          <w:sz w:val="24"/>
          <w:szCs w:val="24"/>
        </w:rPr>
        <w:t xml:space="preserve">O facto indiciado 10) é absolutamente determinante: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Lisbon Experience (LEA), entidade mandatada pela Recorrente para gerir o imóvel, sabia que o Recorrido ali residia e consentiu na sua permanência</w:t>
      </w:r>
      <w:r>
        <w:rPr>
          <w:rFonts w:ascii="Arial" w:cs="Arial" w:eastAsia="Arial" w:hAnsi="Arial"/>
          <w:sz w:val="24"/>
          <w:szCs w:val="24"/>
        </w:rPr>
        <w:t xml:space="preserve">. Este facto também resultou do depoimento da testemunha da Recorrente, que «claramente aceitou os factos aqui em causa, confirmando-os na integra» (sentença, p. 6).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20.	</w:t>
      </w:r>
      <w:r>
        <w:rPr>
          <w:rFonts w:ascii="Arial" w:cs="Arial" w:eastAsia="Arial" w:hAnsi="Arial"/>
          <w:sz w:val="24"/>
          <w:szCs w:val="24"/>
        </w:rPr>
        <w:t xml:space="preserve">Este consentimento da mandatária (LEA) é oponível à mandante (Recorrente), nos termos dos artigos 258.º e 1178.º do Código Civil. A Recorrente delegou a gestão dos imóveis na LEA e os atos praticados por esta no exercício desse mandato vinculam-na.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21.	</w:t>
      </w:r>
      <w:r>
        <w:rPr>
          <w:rFonts w:ascii="Arial" w:cs="Arial" w:eastAsia="Arial" w:hAnsi="Arial"/>
          <w:sz w:val="24"/>
          <w:szCs w:val="24"/>
        </w:rPr>
        <w:t xml:space="preserve">A esta prova testemunhal acrescem elementos documentais convergentes. A mensagem de WhatsApp de 18 de junho de 2024, enviada pela Recorrente ao Recorrido, confirma o conhecimento prévio. Nela, a Recorrente escreveu: «Tal como lhe disse não queri causar-lhe problemas legais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perguntei-lhe com o maior respeito e consideração quando pensava sair</w:t>
      </w:r>
      <w:r>
        <w:rPr>
          <w:rFonts w:ascii="Arial" w:cs="Arial" w:eastAsia="Arial" w:hAnsi="Arial"/>
          <w:sz w:val="24"/>
          <w:szCs w:val="24"/>
        </w:rPr>
        <w:t xml:space="preserve">.» Quem pergunta quando alguém pensa sair demonstra saber que essa pessoa está presente. A mesma mensagem refere que «o compromisso que existia com o arrendatário, Lisbon Experience terminou em Abril deste ano», revelando que a própria Recorrente situava a cessação do contrato em abril de 2024.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22.	</w:t>
      </w:r>
      <w:r>
        <w:rPr>
          <w:rFonts w:ascii="Arial" w:cs="Arial" w:eastAsia="Arial" w:hAnsi="Arial"/>
          <w:sz w:val="24"/>
          <w:szCs w:val="24"/>
        </w:rPr>
        <w:t xml:space="preserve">A segunda mensagem, de 21 de junho de 2024, é igualmente reveladora: «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Já tem alguma data para sair do imóvel? Necessito urgentemente de fazer obras nos andares</w:t>
      </w:r>
      <w:r>
        <w:rPr>
          <w:rFonts w:ascii="Arial" w:cs="Arial" w:eastAsia="Arial" w:hAnsi="Arial"/>
          <w:sz w:val="24"/>
          <w:szCs w:val="24"/>
        </w:rPr>
        <w:t xml:space="preserve">.» Esta comunicação demonstra que a motivação real da Recorrente não era a reposição de uma legalidade subitamente descoberta, mas a viabilização de obras no edifício. A urgência invocada é comercial, não possessória.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23.	</w:t>
      </w:r>
      <w:r>
        <w:rPr>
          <w:rFonts w:ascii="Arial" w:cs="Arial" w:eastAsia="Arial" w:hAnsi="Arial"/>
          <w:sz w:val="24"/>
          <w:szCs w:val="24"/>
        </w:rPr>
        <w:t xml:space="preserve">O corte de água ao imóvel em março de 2024 —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anterior à cessação dos contratos com a LEA e anterior à alegada descoberta</w:t>
      </w:r>
      <w:r>
        <w:rPr>
          <w:rFonts w:ascii="Arial" w:cs="Arial" w:eastAsia="Arial" w:hAnsi="Arial"/>
          <w:sz w:val="24"/>
          <w:szCs w:val="24"/>
        </w:rPr>
        <w:t xml:space="preserve"> — constitui prova material autónoma de conhecimento. Só se corta o fornecimento de água a um imóvel que se sabe estar ocupado. O efeito (corte) precede a causa alegada (descoberta), o que é cronologicamente impossível na versão da Recorrente.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III.4. Prova documental indireta: comunicações da estrutura de gestão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24.	</w:t>
      </w:r>
      <w:r>
        <w:rPr>
          <w:rFonts w:ascii="Arial" w:cs="Arial" w:eastAsia="Arial" w:hAnsi="Arial"/>
          <w:sz w:val="24"/>
          <w:szCs w:val="24"/>
        </w:rPr>
        <w:t xml:space="preserve">Para além da prova direta, as comunicações entre o Recorrido e a estrutura gestora dos imóveis da Recorrente documentam uma relação comercial continuada, sistemática e reconhecida por todos os intervenientes. Estas comunicações, anteriores à providência cautelar, revelam que a ocupação do imóvel não era nem desconhecida nem gratuita, mas integrada numa operação de gestão imobiliária em que o Recorrido desempenhava um papel central e do qual a Recorrente era beneficiária direta.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25.	</w:t>
      </w:r>
      <w:r>
        <w:rPr>
          <w:rFonts w:ascii="Arial" w:cs="Arial" w:eastAsia="Arial" w:hAnsi="Arial"/>
          <w:sz w:val="24"/>
          <w:szCs w:val="24"/>
        </w:rPr>
        <w:t xml:space="preserve">Em 12 de setembro de 2022, Filipe José Rodrigues Delgado —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testemunha arrolada pela própria Recorrente</w:t>
      </w:r>
      <w:r>
        <w:rPr>
          <w:rFonts w:ascii="Arial" w:cs="Arial" w:eastAsia="Arial" w:hAnsi="Arial"/>
          <w:sz w:val="24"/>
          <w:szCs w:val="24"/>
        </w:rPr>
        <w:t xml:space="preserve"> — comunicou ao Recorrido, no contexto de um problema de eletricidade no edifício: «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Teu está pago</w:t>
      </w:r>
      <w:r>
        <w:rPr>
          <w:rFonts w:ascii="Arial" w:cs="Arial" w:eastAsia="Arial" w:hAnsi="Arial"/>
          <w:sz w:val="24"/>
          <w:szCs w:val="24"/>
        </w:rPr>
        <w:t xml:space="preserve">»; «Paguei hoje o teu»; «Teu não» (distinguindo a fração do Recorrido das restantes). A conversação revela que a fração do Recorrido era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individualizada e gerida como parte integrante do portfólio</w:t>
      </w:r>
      <w:r>
        <w:rPr>
          <w:rFonts w:ascii="Arial" w:cs="Arial" w:eastAsia="Arial" w:hAnsi="Arial"/>
          <w:sz w:val="24"/>
          <w:szCs w:val="24"/>
        </w:rPr>
        <w:t xml:space="preserve"> da Recorrente, com pagamento autónomo de contas de eletricidade à Galp/E-Redes. Esta individualização afasta, de forma irrefutável, qualquer tese de presença clandestina.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26.	</w:t>
      </w:r>
      <w:r>
        <w:rPr>
          <w:rFonts w:ascii="Arial" w:cs="Arial" w:eastAsia="Arial" w:hAnsi="Arial"/>
          <w:sz w:val="24"/>
          <w:szCs w:val="24"/>
        </w:rPr>
        <w:t xml:space="preserve">Em 11 de setembro de 2022, Filipe Delgado comunicou a existência de um pagamento «extra de amortização…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para ela nos dar mais anos nos apartamentos</w:t>
      </w:r>
      <w:r>
        <w:rPr>
          <w:rFonts w:ascii="Arial" w:cs="Arial" w:eastAsia="Arial" w:hAnsi="Arial"/>
          <w:sz w:val="24"/>
          <w:szCs w:val="24"/>
        </w:rPr>
        <w:t xml:space="preserve">.» A referência a «ela» designa inequivocamente a Recorrente. O pagamento descrito visava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prolongar a utilização das frações mediante contrapartida financeira à proprietária</w:t>
      </w:r>
      <w:r>
        <w:rPr>
          <w:rFonts w:ascii="Arial" w:cs="Arial" w:eastAsia="Arial" w:hAnsi="Arial"/>
          <w:sz w:val="24"/>
          <w:szCs w:val="24"/>
        </w:rPr>
        <w:t xml:space="preserve"> — o que pressupõe acordo comercial, conhecimento da ocupação, autorização da proprietária e ausência total de esbulho. Sublinha-se que esta mensagem é de autoria da testemunha arrolada pela Recorrente.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27.	</w:t>
      </w:r>
      <w:r>
        <w:rPr>
          <w:rFonts w:ascii="Arial" w:cs="Arial" w:eastAsia="Arial" w:hAnsi="Arial"/>
          <w:sz w:val="24"/>
          <w:szCs w:val="24"/>
        </w:rPr>
        <w:t xml:space="preserve">Em 8 de novembro de 2022, Filipe Delgado comunicou: «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Como fazemos com o extra para a Teresa… tenho pagar hoje… e ela vem hoje do Dubai</w:t>
      </w:r>
      <w:r>
        <w:rPr>
          <w:rFonts w:ascii="Arial" w:cs="Arial" w:eastAsia="Arial" w:hAnsi="Arial"/>
          <w:sz w:val="24"/>
          <w:szCs w:val="24"/>
        </w:rPr>
        <w:t xml:space="preserve">.» Esta mensagem revela três factos juridicamente relevantes: (a) existiam pagamentos diretos e pessoais à Recorrente; (b) a Recorrente deslocava-se pessoalmente do Dubai a Lisboa para receber esses pagamentos; (c) o Recorrido era interlocutor necessário na operação financeira. O conhecimento da Recorrente sobre a presença do Recorrido é, assim, não apenas indireto (via mandato), mas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direto e pessoal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III.5. Pagamentos sistemáticos em benefício da Recorrente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28.	</w:t>
      </w:r>
      <w:r>
        <w:rPr>
          <w:rFonts w:ascii="Arial" w:cs="Arial" w:eastAsia="Arial" w:hAnsi="Arial"/>
          <w:sz w:val="24"/>
          <w:szCs w:val="24"/>
        </w:rPr>
        <w:t xml:space="preserve">Diversas comunicações de 2022 e 2023 documentam pagamentos regulares destinados ao procurador da Recorrente em Portugal. Em 7 de outubro de 2022: «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Vou já transferir para o João Pedro</w:t>
      </w:r>
      <w:r>
        <w:rPr>
          <w:rFonts w:ascii="Arial" w:cs="Arial" w:eastAsia="Arial" w:hAnsi="Arial"/>
          <w:sz w:val="24"/>
          <w:szCs w:val="24"/>
        </w:rPr>
        <w:t xml:space="preserve">.» Em 6 de fevereiro de 2023: «Quando podes fazer 1150… pagar João Pedro.» Em 6 de março de 2023: «Amanhã já é 7 e tenho pagar João Pedro.» A regularidade mensal destes pagamentos evidencia que o Recorrido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financiava a estrutura da proprietária</w:t>
      </w:r>
      <w:r>
        <w:rPr>
          <w:rFonts w:ascii="Arial" w:cs="Arial" w:eastAsia="Arial" w:hAnsi="Arial"/>
          <w:sz w:val="24"/>
          <w:szCs w:val="24"/>
        </w:rPr>
        <w:t xml:space="preserve">, sendo parte integrante e indispensável da operação, e não um intruso desconhecido.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	</w:t>
      </w:r>
      <w:r>
        <w:rPr>
          <w:rFonts w:ascii="Arial" w:cs="Arial" w:eastAsia="Arial" w:hAnsi="Arial"/>
          <w:sz w:val="24"/>
          <w:szCs w:val="24"/>
        </w:rPr>
        <w:t xml:space="preserve">O Recorrido suportou ainda, do seu próprio património, encargos fiscais e obrigações que incumbiam à LEA e à Recorrente. As comunicações documentam pagamentos de IMI, IUC e contas de serviços essenciais dos imóveis: «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Paguei o teu IMI e o IUC… eu não mereço isto</w:t>
      </w:r>
      <w:r>
        <w:rPr>
          <w:rFonts w:ascii="Arial" w:cs="Arial" w:eastAsia="Arial" w:hAnsi="Arial"/>
          <w:sz w:val="24"/>
          <w:szCs w:val="24"/>
        </w:rPr>
        <w:t xml:space="preserve">»; «Amanhã já vou pagar a tua e a do Renato.» Estes pagamentos constituem despesas realizadas em benefício da propriedade da Recorrente, fundamentando a conexão entre o crédito invocado e a coisa retida (artigo 754.º do CC).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30.	</w:t>
      </w:r>
      <w:r>
        <w:rPr>
          <w:rFonts w:ascii="Arial" w:cs="Arial" w:eastAsia="Arial" w:hAnsi="Arial"/>
          <w:sz w:val="24"/>
          <w:szCs w:val="24"/>
        </w:rPr>
        <w:t xml:space="preserve">As comunicações documentam ainda uma proximidade operacional e logística que é absolutamente incompatível com a tese de presença de um intruso desconhecido. A informalidade e a frequência das interações entre o Recorrido e a estrutura gestora, incluindo a coordenação de entregas, a partilha de chaves e a utilização de diferentes meios de transferência, evidenciam uma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relação de confiança e dependência mútua consolidada ao longo de anos</w:t>
      </w:r>
      <w:r>
        <w:rPr>
          <w:rFonts w:ascii="Arial" w:cs="Arial" w:eastAsia="Arial" w:hAnsi="Arial"/>
          <w:sz w:val="24"/>
          <w:szCs w:val="24"/>
        </w:rPr>
        <w:t xml:space="preserve">. Ninguém coordena pagamentos, impostos e serviços essenciais com um desconhecido.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III.6. Confirmação da relação profissional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31.	</w:t>
      </w:r>
      <w:r>
        <w:rPr>
          <w:rFonts w:ascii="Arial" w:cs="Arial" w:eastAsia="Arial" w:hAnsi="Arial"/>
          <w:sz w:val="24"/>
          <w:szCs w:val="24"/>
        </w:rPr>
        <w:t xml:space="preserve">Os factos indiciados 8) e 9) estabelecem que o Recorrido mantinha relação profissional com a LEA e exercia funções de gestão. Estes factos foram confirmados pela testemunha da Recorrente e não são impugnados no recurso de forma específica. As comunicações acima referidas corroboram, de forma irrefutável, esta integração profissional: o Recorrido geria apartamentos, efetuava pagamentos ao procurador da Recorrente, pagava impostos sobre os imóveis e era o interlocutor operacional da estrutura.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III.7. Confirmação da existência de valores reclamados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32.	</w:t>
      </w:r>
      <w:r>
        <w:rPr>
          <w:rFonts w:ascii="Arial" w:cs="Arial" w:eastAsia="Arial" w:hAnsi="Arial"/>
          <w:sz w:val="24"/>
          <w:szCs w:val="24"/>
        </w:rPr>
        <w:t xml:space="preserve">O facto indiciado 15) regista que o Recorrido condicionou a saída ao pagamento de créditos. A plausibilidade desses créditos resulta, desde logo, da própria contabilidade da LEA. O balancete geral analítico da LEA, datado de 31 de agosto de 2022, elaborado pela Tecnempresa, regista na conta 000009053 («Nuno Miguel Silva Duarte») um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saldo devedor de €14.666,28</w:t>
      </w:r>
      <w:r>
        <w:rPr>
          <w:rFonts w:ascii="Arial" w:cs="Arial" w:eastAsia="Arial" w:hAnsi="Arial"/>
          <w:sz w:val="24"/>
          <w:szCs w:val="24"/>
        </w:rPr>
        <w:t xml:space="preserve"> — o que significa, em termos contábilisticos, que a LEA reconhecia dever esta quantia ao Recorrido. Este crédito confessado permanece integralmente por liquidar.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33.	</w:t>
      </w:r>
      <w:r>
        <w:rPr>
          <w:rFonts w:ascii="Arial" w:cs="Arial" w:eastAsia="Arial" w:hAnsi="Arial"/>
          <w:sz w:val="24"/>
          <w:szCs w:val="24"/>
        </w:rPr>
        <w:t xml:space="preserve">O mesmo balancete regista, na conta 000009004 («Maria Teresa Castro Bangueses Ribeiro»), um saldo credor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€97.837,50</w:t>
      </w:r>
      <w:r>
        <w:rPr>
          <w:rFonts w:ascii="Arial" w:cs="Arial" w:eastAsia="Arial" w:hAnsi="Arial"/>
          <w:sz w:val="24"/>
          <w:szCs w:val="24"/>
        </w:rPr>
        <w:t xml:space="preserve">, correspondente a quantias recebidas pela Recorrente da LEA. Este valor tem correspondência com uma fatura n.º 1000002/2021, no montante de €82.722,00, emitida pela LEA e que o Recorrido nunca recebeu, apesar de se referir a serviços de gestão por si efetivamente prestados. A discrepância entre o valor faturado e o montante registado na conta da Recorrente evidencia movimentos contábilisticos que só poderão ser cabalmente esclarecidos em sede de ação declarativa.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34.	</w:t>
      </w:r>
      <w:r>
        <w:rPr>
          <w:rFonts w:ascii="Arial" w:cs="Arial" w:eastAsia="Arial" w:hAnsi="Arial"/>
          <w:sz w:val="24"/>
          <w:szCs w:val="24"/>
        </w:rPr>
        <w:t xml:space="preserve">Importa ainda registar que o mesmo balancete documenta, na conta 000009029 («João Pedro Cerqueira Nunes»), um saldo credor de €5.650,00 — referente ao procurador da Recorrente em Portugal, que é simultaneamente contabilista da LEA. Esta dupla qualidade, que o Tribunal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 quo</w:t>
      </w:r>
      <w:r>
        <w:rPr>
          <w:rFonts w:ascii="Arial" w:cs="Arial" w:eastAsia="Arial" w:hAnsi="Arial"/>
          <w:sz w:val="24"/>
          <w:szCs w:val="24"/>
        </w:rPr>
        <w:t xml:space="preserve"> reconheceu ao fundamentar a parcialidade da testemunha (sentença, p. 5), ganha especial relevância quando conjugada com as movimentações registadas nas contas da Recorrente.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*		*		*</w:t>
      </w:r>
    </w:p>
    <w:p>
      <w:pPr>
        <w:spacing w:before="480" w:after="24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Parte IV — Cronologia dos Factos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IV.1. Linha temporal estabelecida pela sentença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35.	</w:t>
      </w:r>
      <w:r>
        <w:rPr>
          <w:rFonts w:ascii="Arial" w:cs="Arial" w:eastAsia="Arial" w:hAnsi="Arial"/>
          <w:sz w:val="24"/>
          <w:szCs w:val="24"/>
        </w:rPr>
        <w:t xml:space="preserve">A cronologia factual resultante da sentença e da prova produzida é a seguinte: desde 2017, a LEA gere os imóveis da Recorrente e o Recorrido exerce funções operacionais; em 2021, o Recorrido muda-se para o 4.º andar da Rua da Palmeira, 31, com conhecimento e consentimento da LEA (factos 7 e 10); em março de 2024, a Recorrente corta a água ao imóvel; em abril/maio de 2024, cessam os contratos com a LEA; em 18 de junho de 2024, a Recorrente envia mensagem ao Recorrido pedindo-lhe que indique data de saída; em janeiro de 2025, a providência cautelar é intentada; em 27 de janeiro de 2026, a sentença julga-a totalmente improcedente.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IV.2. Divergência entre petição inicial e recurso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36.	</w:t>
      </w:r>
      <w:r>
        <w:rPr>
          <w:rFonts w:ascii="Arial" w:cs="Arial" w:eastAsia="Arial" w:hAnsi="Arial"/>
          <w:sz w:val="24"/>
          <w:szCs w:val="24"/>
        </w:rPr>
        <w:t xml:space="preserve">A Recorrente situou a alegada descoberta da ocupação «em meados de Junho de 2024» na petição inicial. No recurso (Conclusão C), antecipa-a para «Abril Maio de 2024». Esta alteração, operada sem qualquer justificação, fragiliza decisivamente a credibilidade da alegação. Quem efetivamente descobre uma ocupação que desconhecia sabe precisar quando a descobriu.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IV.3. Impacto da alteração cronológica na credibilidade da tese recursória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37.	</w:t>
      </w:r>
      <w:r>
        <w:rPr>
          <w:rFonts w:ascii="Arial" w:cs="Arial" w:eastAsia="Arial" w:hAnsi="Arial"/>
          <w:sz w:val="24"/>
          <w:szCs w:val="24"/>
        </w:rPr>
        <w:t xml:space="preserve">Ambas as datas são, porém, incompatíveis com a prova produzida em audiência: os factos indiciados 7) a 10), confirmados pela testemunha da Recorrente, estabelecem que a ocupação era conhecida e consentida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pelo menos desde 2021</w:t>
      </w:r>
      <w:r>
        <w:rPr>
          <w:rFonts w:ascii="Arial" w:cs="Arial" w:eastAsia="Arial" w:hAnsi="Arial"/>
          <w:sz w:val="24"/>
          <w:szCs w:val="24"/>
        </w:rPr>
        <w:t xml:space="preserve">. O corte de água em março de 2024 demonstra igualmente que a Recorrente sabia da presença de alguém no imóvel antes de qualquer das datas que invoca. A alteração cronológica, longe de reforçar a tese da Recorrente, evidencia a sua inconsistência.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*		*		*</w:t>
      </w:r>
    </w:p>
    <w:p>
      <w:pPr>
        <w:spacing w:before="480" w:after="24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Parte V — Matéria de Facto Indiciada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V.1. Síntese dos factos indiciados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38.	</w:t>
      </w:r>
      <w:r>
        <w:rPr>
          <w:rFonts w:ascii="Arial" w:cs="Arial" w:eastAsia="Arial" w:hAnsi="Arial"/>
          <w:sz w:val="24"/>
          <w:szCs w:val="24"/>
        </w:rPr>
        <w:t xml:space="preserve">A douta sentença de primeira instância estabeleceu quinze factos indiciados, tendo julgado não indiciados os factos que a Recorrente agora pretende ver provados. A fundamentação da matéria de facto ocupa as páginas 5 a 8 da sentença e assenta na apreciação crítica e comparada da prova testemunhal, conjugada com a prova documental.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V.2. Relevância dos factos 7) a 10)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39.	</w:t>
      </w:r>
      <w:r>
        <w:rPr>
          <w:rFonts w:ascii="Arial" w:cs="Arial" w:eastAsia="Arial" w:hAnsi="Arial"/>
          <w:sz w:val="24"/>
          <w:szCs w:val="24"/>
        </w:rPr>
        <w:t xml:space="preserve">Os factos nucleares para a decisão são os seguintes: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Facto 7)</w:t>
      </w:r>
      <w:r>
        <w:rPr>
          <w:rFonts w:ascii="Arial" w:cs="Arial" w:eastAsia="Arial" w:hAnsi="Arial"/>
          <w:sz w:val="24"/>
          <w:szCs w:val="24"/>
        </w:rPr>
        <w:t xml:space="preserve"> — O Recorrido reside no imóvel desde 2021;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Facto 8)</w:t>
      </w:r>
      <w:r>
        <w:rPr>
          <w:rFonts w:ascii="Arial" w:cs="Arial" w:eastAsia="Arial" w:hAnsi="Arial"/>
          <w:sz w:val="24"/>
          <w:szCs w:val="24"/>
        </w:rPr>
        <w:t xml:space="preserve"> — Mantinha relação profissional com a LEA;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Facto 9)</w:t>
      </w:r>
      <w:r>
        <w:rPr>
          <w:rFonts w:ascii="Arial" w:cs="Arial" w:eastAsia="Arial" w:hAnsi="Arial"/>
          <w:sz w:val="24"/>
          <w:szCs w:val="24"/>
        </w:rPr>
        <w:t xml:space="preserve"> — Exercia funções de gestão;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Facto 10)</w:t>
      </w:r>
      <w:r>
        <w:rPr>
          <w:rFonts w:ascii="Arial" w:cs="Arial" w:eastAsia="Arial" w:hAnsi="Arial"/>
          <w:sz w:val="24"/>
          <w:szCs w:val="24"/>
        </w:rPr>
        <w:t xml:space="preserve"> — A LEA, mandatada pela Recorrente, sabia da presença do Recorrido e consentia nela.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40.	</w:t>
      </w:r>
      <w:r>
        <w:rPr>
          <w:rFonts w:ascii="Arial" w:cs="Arial" w:eastAsia="Arial" w:hAnsi="Arial"/>
          <w:sz w:val="24"/>
          <w:szCs w:val="24"/>
        </w:rPr>
        <w:t xml:space="preserve">A sentença (p. 7) sintetizou: «não é crível que, à data do termo do contrato com a Lisbon Experience, a presença do Requerido fosse desconhecida e que fosse uma surpresa a sua descoberta no local». Esta conclusão é inatacável à luz da prova produzida.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V.3. Aplicação do princípio da aquisição processual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41.	</w:t>
      </w:r>
      <w:r>
        <w:rPr>
          <w:rFonts w:ascii="Arial" w:cs="Arial" w:eastAsia="Arial" w:hAnsi="Arial"/>
          <w:sz w:val="24"/>
          <w:szCs w:val="24"/>
        </w:rPr>
        <w:t xml:space="preserve">Nos termos do artigo 413.º do CPC, a prova produzida por uma parte aproveita a ambas. Ora, os factos 7) a 10) resultaram integralmente do depoimento da testemunha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arrolada pela própria Recorrente</w:t>
      </w:r>
      <w:r>
        <w:rPr>
          <w:rFonts w:ascii="Arial" w:cs="Arial" w:eastAsia="Arial" w:hAnsi="Arial"/>
          <w:sz w:val="24"/>
          <w:szCs w:val="24"/>
        </w:rPr>
        <w:t xml:space="preserve"> — Filipe José Rodrigues Delgado — que «claramente aceitou os factos aqui em causa, confirmando-os na integra» (sentença, p. 6). A contradição entre a pretensão da Recorrente e a prova que a própria produziu constitui o fundamento mais sólido da improcedência.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*		*		*</w:t>
      </w:r>
    </w:p>
    <w:p>
      <w:pPr>
        <w:spacing w:before="480" w:after="24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Parte VI — Refutação das Alegações da Recorrente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42.	</w:t>
      </w:r>
      <w:r>
        <w:rPr>
          <w:rFonts w:ascii="Arial" w:cs="Arial" w:eastAsia="Arial" w:hAnsi="Arial"/>
          <w:sz w:val="24"/>
          <w:szCs w:val="24"/>
        </w:rPr>
        <w:t xml:space="preserve">O Tribunal da Relação só pode alterar a matéria de facto quando a prova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imponha</w:t>
      </w:r>
      <w:r>
        <w:rPr>
          <w:rFonts w:ascii="Arial" w:cs="Arial" w:eastAsia="Arial" w:hAnsi="Arial"/>
          <w:sz w:val="24"/>
          <w:szCs w:val="24"/>
        </w:rPr>
        <w:t xml:space="preserve"> — e não apenas permita — decisão diversa (artigo 662.º, n.º 1, do CPC). É à luz deste critério exigente que se examinam as alegações do recurso.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VI.1. Alegada descoberta súbita da ocupação (Conclusões A, B e C)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43.	</w:t>
      </w:r>
      <w:r>
        <w:rPr>
          <w:rFonts w:ascii="Arial" w:cs="Arial" w:eastAsia="Arial" w:hAnsi="Arial"/>
          <w:sz w:val="24"/>
          <w:szCs w:val="24"/>
        </w:rPr>
        <w:t xml:space="preserve">A Recorrente alega que o Tribunal a quo «simplesmente ignorou a prova produzida», por ter considerado que o depoimento de João Pedro Cerqueira Nunes «não foi totalmente isento». Salvo o devido respeito, o Tribunal não ignorou nenhuma prova; apreciou-a criticamente, como lhe incumbia.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44.	</w:t>
      </w:r>
      <w:r>
        <w:rPr>
          <w:rFonts w:ascii="Arial" w:cs="Arial" w:eastAsia="Arial" w:hAnsi="Arial"/>
          <w:sz w:val="24"/>
          <w:szCs w:val="24"/>
        </w:rPr>
        <w:t xml:space="preserve">A sentença (p. 5) fundamentou a menor fiabilidade do depoimento com base em factos objetivos e verificáveis: João Pedro Cerqueira Nunes é procurador da Recorrente em Portugal há mais de vinte anos; é simultaneamente contabilista da LEA; a contabilidade da LEA regista €5.650,00 creditados na sua conta pessoal (conta 000009029 do balancete de 31/08/2022); e em audiência confessou não possuir competência técnica para avaliar riscos elétricos, embora tenha opinado sobre eles. A sentença regista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«ficando claro que acima de tudo estava a defender a posição da Requerente, ficando pouco claro, a fronteira entre esta e o seu procurador»</w:t>
      </w:r>
      <w:r>
        <w:rPr>
          <w:rFonts w:ascii="Arial" w:cs="Arial" w:eastAsia="Arial" w:hAnsi="Arial"/>
          <w:sz w:val="24"/>
          <w:szCs w:val="24"/>
        </w:rPr>
        <w:t xml:space="preserve">. Esta valoração constitui exercício legítimo do princípio da livre apreciação da prova (artigo 607.º, n.º 5, do CPC).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45.	</w:t>
      </w:r>
      <w:r>
        <w:rPr>
          <w:rFonts w:ascii="Arial" w:cs="Arial" w:eastAsia="Arial" w:hAnsi="Arial"/>
          <w:sz w:val="24"/>
          <w:szCs w:val="24"/>
        </w:rPr>
        <w:t xml:space="preserve">O julgador de primeira instância beneficiou 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imediãção</w:t>
      </w:r>
      <w:r>
        <w:rPr>
          <w:rFonts w:ascii="Arial" w:cs="Arial" w:eastAsia="Arial" w:hAnsi="Arial"/>
          <w:sz w:val="24"/>
          <w:szCs w:val="24"/>
        </w:rPr>
        <w:t xml:space="preserve"> — ouviu presencialmente a testemunha, observou o seu comportamento e hesitações. Esta vantagem epistemológica, inerente ao princípio da imediação, justifica um especial cuidado do Tribunal ad quem na alteração da matéria de facto (Acórdão do STJ de 12/03/2019, proc. 8945/15). A Recorrente não demonstra que exista qualquer meio probatório que imponha conclusão diversa quanto à credibilidade desta testemunha.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46.	</w:t>
      </w:r>
      <w:r>
        <w:rPr>
          <w:rFonts w:ascii="Arial" w:cs="Arial" w:eastAsia="Arial" w:hAnsi="Arial"/>
          <w:sz w:val="24"/>
          <w:szCs w:val="24"/>
        </w:rPr>
        <w:t xml:space="preserve">A prova em contrário é esmagadora e convergente: os factos indiciados 7) a 10), confirmados pela testemunha da Recorrente; a mensagem de 18/06/2024, na qual a Recorrente reconhece negociação prévia e diálogo anterior («Tal como lhe disse»; «A resposta vaga não me serve de todo» — o que pressupõe que houve uma resposta anterior); a mensagem de 21/06/2024, na qual a urgência revelada é comercial («necessito urgentemente de fazer obras nos andares») e não possessória; o corte de água em março de 2024, anterior à cessação dos contratos; e as comunicações de 2022-2023 documentando pagamentos regulares à Recorrente e ao seu procurador. A Recorrente não apresentou qualquer meio de prova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imponha</w:t>
      </w:r>
      <w:r>
        <w:rPr>
          <w:rFonts w:ascii="Arial" w:cs="Arial" w:eastAsia="Arial" w:hAnsi="Arial"/>
          <w:sz w:val="24"/>
          <w:szCs w:val="24"/>
        </w:rPr>
        <w:t xml:space="preserve"> conclusão diversa.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VI.2. Alegada ausência de relação entre as partes (arts. 44.º-46.º do recurso)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47.	</w:t>
      </w:r>
      <w:r>
        <w:rPr>
          <w:rFonts w:ascii="Arial" w:cs="Arial" w:eastAsia="Arial" w:hAnsi="Arial"/>
          <w:sz w:val="24"/>
          <w:szCs w:val="24"/>
        </w:rPr>
        <w:t xml:space="preserve">A Recorrente pretende separar a sua pessoa da LEA, argumentando no artigo 45.º do recurso que não são «a mesma coisa». Com o necessário acatamento, esta alegação é juridicamente irrelevante. O consentimento do mandatário, no âmbito dos poderes conferidos, vincula o mandante nos termos dos artigos 258.º e 1178.º do CC. Acresce que, nos termos do artigo 800.º, n.º 1, do CC, o devedor é responsável pelos atos dos seus auxiliares como se fossem atos próprios. A LEA era auxiliar da Recorrente na gestão dos imóveis, e os atos praticados no exercício desse mandato são-lhe imputáveis.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48.	</w:t>
      </w:r>
      <w:r>
        <w:rPr>
          <w:rFonts w:ascii="Arial" w:cs="Arial" w:eastAsia="Arial" w:hAnsi="Arial"/>
          <w:sz w:val="24"/>
          <w:szCs w:val="24"/>
        </w:rPr>
        <w:t xml:space="preserve">Porém, a prova documental vai muito além do mero mandato formal. As comunicações revelam pagamentos diretos e pessoais à Recorrente («como fazemos com o extra para a Teresa… ela vem hoje do Dubai»), pagamentos adicionais «para ela nos dar mais anos nos apartamentos», e fluxos financeiros regulares e sistemáticos para o seu procurador («vou já transferir para o João Pedro»; «quando podes fazer 1150… pagar João Pedro»; «amanhã já é 7 e tenho pagar João Pedro»). A Recorrente era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beneficiária financeira direta e pessoal</w:t>
      </w:r>
      <w:r>
        <w:rPr>
          <w:rFonts w:ascii="Arial" w:cs="Arial" w:eastAsia="Arial" w:hAnsi="Arial"/>
          <w:sz w:val="24"/>
          <w:szCs w:val="24"/>
        </w:rPr>
        <w:t xml:space="preserve"> da operação em que o Recorrido estava integrado.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49.	</w:t>
      </w:r>
      <w:r>
        <w:rPr>
          <w:rFonts w:ascii="Arial" w:cs="Arial" w:eastAsia="Arial" w:hAnsi="Arial"/>
          <w:sz w:val="24"/>
          <w:szCs w:val="24"/>
        </w:rPr>
        <w:t xml:space="preserve">A própria Recorrente, no artigo 46.º do recurso, reconhece que o Recorrido «durante o ano de 2024, foi abordado, pela Requerente, seu procurador e advogado, para ‘libertar’ o imóvel».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Quem aborda alguém para libertar um imóvel demonstra saber que essa pessoa o ocupa.</w:t>
      </w:r>
      <w:r>
        <w:rPr>
          <w:rFonts w:ascii="Arial" w:cs="Arial" w:eastAsia="Arial" w:hAnsi="Arial"/>
          <w:sz w:val="24"/>
          <w:szCs w:val="24"/>
        </w:rPr>
        <w:t xml:space="preserve"> Esta admissão é irreconciliável com a alegação de ausência de relação.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VI.3. Alegada inexistência de crédito (Conclusões M e N)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50.	</w:t>
      </w:r>
      <w:r>
        <w:rPr>
          <w:rFonts w:ascii="Arial" w:cs="Arial" w:eastAsia="Arial" w:hAnsi="Arial"/>
          <w:sz w:val="24"/>
          <w:szCs w:val="24"/>
        </w:rPr>
        <w:t xml:space="preserve">A Recorrente pretende que se afaste o direito de retenção, qualificando-o como «desculpa» para permanecer no imóvel. O Tribunal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 quo</w:t>
      </w:r>
      <w:r>
        <w:rPr>
          <w:rFonts w:ascii="Arial" w:cs="Arial" w:eastAsia="Arial" w:hAnsi="Arial"/>
          <w:sz w:val="24"/>
          <w:szCs w:val="24"/>
        </w:rPr>
        <w:t xml:space="preserve"> não reconheceu o crédito nem o afastou. Concluiu, com inteiro acerto, que a complexidade desta questão excede o âmbito sumário da providência cautelar.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51.	</w:t>
      </w:r>
      <w:r>
        <w:rPr>
          <w:rFonts w:ascii="Arial" w:cs="Arial" w:eastAsia="Arial" w:hAnsi="Arial"/>
          <w:sz w:val="24"/>
          <w:szCs w:val="24"/>
        </w:rPr>
        <w:t xml:space="preserve">Em sede cautelar, basta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plausibilidade</w:t>
      </w:r>
      <w:r>
        <w:rPr>
          <w:rFonts w:ascii="Arial" w:cs="Arial" w:eastAsia="Arial" w:hAnsi="Arial"/>
          <w:sz w:val="24"/>
          <w:szCs w:val="24"/>
        </w:rPr>
        <w:t xml:space="preserve"> do crédito invocado (artigo 365.º, n.º 1, do CPC). Essa plausibilidade resulta, desde logo, da prova produzida nos autos: os factos indiciados 8) e 9) (relação profissional e funções de gestão durante oito anos) e o facto 15) (condicionamento da saída ao pagamento de créditos). Acrescem elementos da própria contabilidade oficial da LEA: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52.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Primeiro:</w:t>
      </w:r>
      <w:r>
        <w:rPr>
          <w:rFonts w:ascii="Arial" w:cs="Arial" w:eastAsia="Arial" w:hAnsi="Arial"/>
          <w:sz w:val="24"/>
          <w:szCs w:val="24"/>
        </w:rPr>
        <w:t xml:space="preserve"> o balancete geral analítico da LEA de 31/08/2022, elaborado pela Tecnempresa (gabinete de contabilidade), regista na conta 000009053 («Nuno Miguel Silva Duarte») um saldo devedor de €14.666,28. Em termos contábilisticos, este registo equivale a uma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confissão de dívida</w:t>
      </w:r>
      <w:r>
        <w:rPr>
          <w:rFonts w:ascii="Arial" w:cs="Arial" w:eastAsia="Arial" w:hAnsi="Arial"/>
          <w:sz w:val="24"/>
          <w:szCs w:val="24"/>
        </w:rPr>
        <w:t xml:space="preserve"> da LEA para com o Recorrido, reconhecida pela própria contabilidade organizada.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53.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Segundo:</w:t>
      </w:r>
      <w:r>
        <w:rPr>
          <w:rFonts w:ascii="Arial" w:cs="Arial" w:eastAsia="Arial" w:hAnsi="Arial"/>
          <w:sz w:val="24"/>
          <w:szCs w:val="24"/>
        </w:rPr>
        <w:t xml:space="preserve"> a fatura n.º 1000002/2021, no valor de €82.722,00, emitida pela LEA, refere-se a serviços de gestão efetivamente prestados pelo Recorrido. Este valor nunca lhe foi pago. A sua correspondencia aparece, nos mapas contábilisticos de 2021 e no balancete de 2022, integrada em movimentos que culminaram na transferência de €97.837,50 para a conta 000009004 («Maria Teresa Castro Bangueses Ribeiro») — ou seja, para a Recorrente. A diferença entre o montante faturado e o montante registado na conta da Recorrente evidencia movimentações contábilisticas que só poderão ser cabalmente esclarecidas em sede de ação declarativa, mas cuja existência reforça a verosimilhança do crédito.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54.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Terceiro:</w:t>
      </w:r>
      <w:r>
        <w:rPr>
          <w:rFonts w:ascii="Arial" w:cs="Arial" w:eastAsia="Arial" w:hAnsi="Arial"/>
          <w:sz w:val="24"/>
          <w:szCs w:val="24"/>
        </w:rPr>
        <w:t xml:space="preserve"> o contabilista responsável por estes registos — João Pedro Cerqueira Nunes — é simultaneamente o procurador da Recorrente em Portugal, configurando uma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dupla qualidade</w:t>
      </w:r>
      <w:r>
        <w:rPr>
          <w:rFonts w:ascii="Arial" w:cs="Arial" w:eastAsia="Arial" w:hAnsi="Arial"/>
          <w:sz w:val="24"/>
          <w:szCs w:val="24"/>
        </w:rPr>
        <w:t xml:space="preserve"> que o Tribunal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 quo</w:t>
      </w:r>
      <w:r>
        <w:rPr>
          <w:rFonts w:ascii="Arial" w:cs="Arial" w:eastAsia="Arial" w:hAnsi="Arial"/>
          <w:sz w:val="24"/>
          <w:szCs w:val="24"/>
        </w:rPr>
        <w:t xml:space="preserve"> reconheceu ao fundamentar a parcialidade do seu depoimento (sentença, p. 5). O mesmo balancete regista na conta 000009029 deste interveniente um saldo credor de €5.650,00, correspondente a quantias recebidas da LEA.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55.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Quarto:</w:t>
      </w:r>
      <w:r>
        <w:rPr>
          <w:rFonts w:ascii="Arial" w:cs="Arial" w:eastAsia="Arial" w:hAnsi="Arial"/>
          <w:sz w:val="24"/>
          <w:szCs w:val="24"/>
        </w:rPr>
        <w:t xml:space="preserve"> para além dos créditos diretos, o Recorrido suporta pessoalmente dívidas originadas pela atividade da LEA na gestão dos imóveis da Recorrente, no valor total confirmado de €177.311,04, distribuídos entre dívidas fiscais à Autoridade Tributária (€73.916,12, repartidas por 42 processos executivos) e dívidas de execução judicial (€95.541,14, incluindo processos movidos por credores da LEA contra o Recorrido). Estas dívidas resultam diretamente da gestão dos imóveis da Recorrente e constituem danos causados ao Recorrido pela atividade desenvolvida em benefício da propriedade.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56.	</w:t>
      </w:r>
      <w:r>
        <w:rPr>
          <w:rFonts w:ascii="Arial" w:cs="Arial" w:eastAsia="Arial" w:hAnsi="Arial"/>
          <w:sz w:val="24"/>
          <w:szCs w:val="24"/>
        </w:rPr>
        <w:t xml:space="preserve">A Recorrente não logrou, no seu recurso, afastar a plausibilidade deste crédito, limitando-se a classificá-lo como «desculpa». Não é o que a prova documental demonstra.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VI.4. Alegado risco de incêndio (Conclusão D)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57.	</w:t>
      </w:r>
      <w:r>
        <w:rPr>
          <w:rFonts w:ascii="Arial" w:cs="Arial" w:eastAsia="Arial" w:hAnsi="Arial"/>
          <w:sz w:val="24"/>
          <w:szCs w:val="24"/>
        </w:rPr>
        <w:t xml:space="preserve">A sentença (p. 7) pronunciou-se de forma inequívoca: «nada nos autos, nomeadamente, um qualquer documento emitido por uma entidade pública demonstra o alegado perigo de incêndio». A Recorrente não juntou aos autos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qualquer relatório técnico</w:t>
      </w:r>
      <w:r>
        <w:rPr>
          <w:rFonts w:ascii="Arial" w:cs="Arial" w:eastAsia="Arial" w:hAnsi="Arial"/>
          <w:sz w:val="24"/>
          <w:szCs w:val="24"/>
        </w:rPr>
        <w:t xml:space="preserve">, parecer de engenharia, auto de vistoria ou documento de entidade competente. O próprio João Pedro Cerqueira Nunes confessou em audiência não ser técnico para avaliar riscos elétricos.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58.	</w:t>
      </w:r>
      <w:r>
        <w:rPr>
          <w:rFonts w:ascii="Arial" w:cs="Arial" w:eastAsia="Arial" w:hAnsi="Arial"/>
          <w:sz w:val="24"/>
          <w:szCs w:val="24"/>
        </w:rPr>
        <w:t xml:space="preserve">Ao abrigo do artigo 611.º, n.º 1, do CPC, invocam-se como factos supervenientes, por ocorridos após o encerramento da discussão em primeira instância, os seguintes: na sequência da sentença, o Recorrido celebrou contratos regulares de fornecimento de água, eletricidade e gás com as respetivas concessionárias. Estes contratos confirmam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regularidade das instalações</w:t>
      </w:r>
      <w:r>
        <w:rPr>
          <w:rFonts w:ascii="Arial" w:cs="Arial" w:eastAsia="Arial" w:hAnsi="Arial"/>
          <w:sz w:val="24"/>
          <w:szCs w:val="24"/>
        </w:rPr>
        <w:t xml:space="preserve"> e demonstram que o único impedimento à regularização dos serviços essenciais era a atuação obstativa da Recorrente, e não qualquer deficiência técnica do imóvel.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VI.5. Alegadas queixas de vizinhos (Conclusões E, F e G)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59.	</w:t>
      </w:r>
      <w:r>
        <w:rPr>
          <w:rFonts w:ascii="Arial" w:cs="Arial" w:eastAsia="Arial" w:hAnsi="Arial"/>
          <w:sz w:val="24"/>
          <w:szCs w:val="24"/>
        </w:rPr>
        <w:t xml:space="preserve">A sentença (p. 7) já decidiu que «o e-mail junto com o requerimento inicial não foi comprovado por nenhuma testemunha, de forma credível». A testemunha Nathaniel Alexander Hadlock «nada esclareceu sobre os factos aqui em causa» (sentença, p. 6). O vizinho direto do Recorrido — Ingo, inquilino da Recorrente no 5.º andar — não foi arrolado como testemunha pela Recorrente. A não arrolação desta testemunha é significativa: quem pretende provar perturbações causadas a vizinhos arrola os vizinhos afetados.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VI.6. Alegado prejuízo económico (Conclusões H, I e J)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60.	</w:t>
      </w:r>
      <w:r>
        <w:rPr>
          <w:rFonts w:ascii="Arial" w:cs="Arial" w:eastAsia="Arial" w:hAnsi="Arial"/>
          <w:sz w:val="24"/>
          <w:szCs w:val="24"/>
        </w:rPr>
        <w:t xml:space="preserve">A própria Recorrente reconhece expressamente, na Conclusão H do recurso,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«um valor concreto não foi apurado, alias os valores eram um mero indicativo»</w:t>
      </w:r>
      <w:r>
        <w:rPr>
          <w:rFonts w:ascii="Arial" w:cs="Arial" w:eastAsia="Arial" w:hAnsi="Arial"/>
          <w:sz w:val="24"/>
          <w:szCs w:val="24"/>
        </w:rPr>
        <w:t xml:space="preserve">. Esta admissão é, por si só, suficiente para demonstrar a não verificação deste pressuposto.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61.	</w:t>
      </w:r>
      <w:r>
        <w:rPr>
          <w:rFonts w:ascii="Arial" w:cs="Arial" w:eastAsia="Arial" w:hAnsi="Arial"/>
          <w:sz w:val="24"/>
          <w:szCs w:val="24"/>
        </w:rPr>
        <w:t xml:space="preserve">A sentença fundamentou a não demonstração do prejuízo com rigor (pp. 7-8): «Não foi referida qualquer tentativa de arrendamento do andar em questão que não se tenha concretizado pela presença do Requerido»; não foram demonstrados «prejuízos económicos concretos decorrentes de um qualquer arrendamento frustrado» (p. 10). A invocação de «experiência de vida» pela Recorrente não dispensa a prova, mesmo em sede indiciária (artigo 342.º, n.º 1, do CC).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VI.7. Alegada urgência cautelar (Conclusões P a T)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62.	</w:t>
      </w:r>
      <w:r>
        <w:rPr>
          <w:rFonts w:ascii="Arial" w:cs="Arial" w:eastAsia="Arial" w:hAnsi="Arial"/>
          <w:sz w:val="24"/>
          <w:szCs w:val="24"/>
        </w:rPr>
        <w:t xml:space="preserve">A sentença (p. 10) respondeu de forma clara e completa: «a mera ocupação continuada, sem qualquer novidade lesiva, não gera periculum in mora». A situação conhecida, tolerada e estável durante cerca de quatro a cinco anos é incompatível com a urgência cautelar. A mensagem de 21/06/2024 revela a motivação real: «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necessito urgentemente de fazer obras nos andares</w:t>
      </w:r>
      <w:r>
        <w:rPr>
          <w:rFonts w:ascii="Arial" w:cs="Arial" w:eastAsia="Arial" w:hAnsi="Arial"/>
          <w:sz w:val="24"/>
          <w:szCs w:val="24"/>
        </w:rPr>
        <w:t xml:space="preserve">» — a urgência é comercial (viabilização de obras), não possessória. A Recorrente, que reside no Dubai e mantém vários imóveis devolutos, não invoca necessidade habitacional própria. O periculum in mora não existe.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*		*		*</w:t>
      </w:r>
    </w:p>
    <w:p>
      <w:pPr>
        <w:spacing w:before="480" w:after="24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Parte VII — Pressupostos da Providência Cautelar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63.	</w:t>
      </w:r>
      <w:r>
        <w:rPr>
          <w:rFonts w:ascii="Arial" w:cs="Arial" w:eastAsia="Arial" w:hAnsi="Arial"/>
          <w:sz w:val="24"/>
          <w:szCs w:val="24"/>
        </w:rPr>
        <w:t xml:space="preserve">A providência cautelar requer a verificação cumulativa de pressupostos legais. Nenhum deles se mostra preenchido.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VII.1. Inexistência de esbulho ou turbação recente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64.	</w:t>
      </w:r>
      <w:r>
        <w:rPr>
          <w:rFonts w:ascii="Arial" w:cs="Arial" w:eastAsia="Arial" w:hAnsi="Arial"/>
          <w:sz w:val="24"/>
          <w:szCs w:val="24"/>
        </w:rPr>
        <w:t xml:space="preserve">O Recorrido reside no imóvel desde 2021 (facto 7). A sua presença era conhecida e consentida pela mandatária da Recorrente (facto 10). Nos termos do artigo 1279.º do CC, a restituição sumária da posse pressupõe desapossação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violenta</w:t>
      </w:r>
      <w:r>
        <w:rPr>
          <w:rFonts w:ascii="Arial" w:cs="Arial" w:eastAsia="Arial" w:hAnsi="Arial"/>
          <w:sz w:val="24"/>
          <w:szCs w:val="24"/>
        </w:rPr>
        <w:t xml:space="preserve">. Não se verificou qualquer ato de violência, clandestinidade ou usurpação recente. A entrada foi consentida, a permanência é pública e continuada. As comunicações demonstram que a fração do Recorrido era individualizada e gerida como parte integrante do portfólio («Teu está pago»), que a Recorrente recebia pagamentos destinados a «dar mais anos nos apartamentos», e que a própria Recorrente comunicou com o Recorrido sobre a sua saída em junho de 2024 — o que pressupõe reconhecimento, não esbulho. A sentença concluiu (p. 10): «a recusa de saída não constituí, por si só, ato possessório ilícito recente capaz de fundar a providência». A própria Recorrente reconhece, no artigo 47.º do recurso, que «o esbulho, não é requisito» da providência comum — contradizendo a narrativa de invasão sobre a qual edificou a sua causa de pedir.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VII.2. Inexistência de periculum in mora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65.	</w:t>
      </w:r>
      <w:r>
        <w:rPr>
          <w:rFonts w:ascii="Arial" w:cs="Arial" w:eastAsia="Arial" w:hAnsi="Arial"/>
          <w:sz w:val="24"/>
          <w:szCs w:val="24"/>
        </w:rPr>
        <w:t xml:space="preserve">A situação que fundamenta a pretensão cautelar prolongou-se, sem qualquer iniciativa judicial, durante cerca de quatro a cinco anos. A Recorrente tolerou a situação durante todo este período, o que revela ausência de urgência. Conforme decidiu o Acórdão do TRG de 15/12/2022 (proc. 243/17), uma situação de ocupação prolongada e tolerada não pode ser resolvida em sede cautelar. A sentença (p. 10): «não resultaram provados: riscos de incêndio; riscos de insalubridade; danos iminentes ao imóvel; prejuízos económicos concretos decorrentes de um qualquer arrendamento frustrado. A mera ocupação continuada, sem qualquer novidade lesiva, não gera periculum in mora».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66.	</w:t>
      </w:r>
      <w:r>
        <w:rPr>
          <w:rFonts w:ascii="Arial" w:cs="Arial" w:eastAsia="Arial" w:hAnsi="Arial"/>
          <w:sz w:val="24"/>
          <w:szCs w:val="24"/>
        </w:rPr>
        <w:t xml:space="preserve">O corte de água ao imóvel ocorreu em março de 2024,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antes</w:t>
      </w:r>
      <w:r>
        <w:rPr>
          <w:rFonts w:ascii="Arial" w:cs="Arial" w:eastAsia="Arial" w:hAnsi="Arial"/>
          <w:sz w:val="24"/>
          <w:szCs w:val="24"/>
        </w:rPr>
        <w:t xml:space="preserve"> da cessação dos contratos com a LEA e antes de qualquer das datas de alegada descoberta. A própria mensagem de 21/06/2024 — «necessito urgentemente de fazer obras nos andares» — revela que a motivação real era comercial (a viabilização de obras) e não possessória. A urgência não resulta da ocupação, mas de interesses económicos da Recorrente. O perigo invocado é, assim,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artificialmente criado pela própria Recorrente</w:t>
      </w:r>
      <w:r>
        <w:rPr>
          <w:rFonts w:ascii="Arial" w:cs="Arial" w:eastAsia="Arial" w:hAnsi="Arial"/>
          <w:sz w:val="24"/>
          <w:szCs w:val="24"/>
        </w:rPr>
        <w:t xml:space="preserve">, o que obsta à sua invocação como fundamento cautelar (cfr. Acórdão do TRP de 18/11/2021, proc. 3214/18).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VII.3. Inexistência de fumus boni iuris suficiente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67.	</w:t>
      </w:r>
      <w:r>
        <w:rPr>
          <w:rFonts w:ascii="Arial" w:cs="Arial" w:eastAsia="Arial" w:hAnsi="Arial"/>
          <w:sz w:val="24"/>
          <w:szCs w:val="24"/>
        </w:rPr>
        <w:t xml:space="preserve">Não se discute a titularidade do direito de propriedade. Porém, a aparência de bom direito, em sede cautelar, exige que a pretensão concreta — a restituição imediata — tenha fundamento provável. Quando a ocupação é antiga, consentida e estável, e quando o ocupante invoca um crédito cuja plausibilidade não foi afastada, a pretensão de restituição imediata não apresenta a necessária verosimilhança. Acresce que a invocação plausível do direito de retenção (artigo 754.º do CC) constitui, por si só,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obstáculo jurídico autónomo ao fumus boni iuris</w:t>
      </w:r>
      <w:r>
        <w:rPr>
          <w:rFonts w:ascii="Arial" w:cs="Arial" w:eastAsia="Arial" w:hAnsi="Arial"/>
          <w:sz w:val="24"/>
          <w:szCs w:val="24"/>
        </w:rPr>
        <w:t xml:space="preserve"> da Recorrente: mesmo admitindo a titularidade, o direito de restituição encontra-se paralisado enquanto o crédito não for liquidado (artigo 756.º do CC). A narrativa da Recorrente foi contradita pela sua própria prova.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VII.4. Inadequação do meio processual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68.	</w:t>
      </w:r>
      <w:r>
        <w:rPr>
          <w:rFonts w:ascii="Arial" w:cs="Arial" w:eastAsia="Arial" w:hAnsi="Arial"/>
          <w:sz w:val="24"/>
          <w:szCs w:val="24"/>
        </w:rPr>
        <w:t xml:space="preserve">A sentença concluiu (p. 10) que «quando está em causa uma ocupação antiga, consentida e estável, a providência cautelar não pode ser usada como meio de despejo». A Recorrente pretende obter, por atalho processual, a resolução de um litígio complexo que exige instrução plena e contraditório amplo.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69.	</w:t>
      </w:r>
      <w:r>
        <w:rPr>
          <w:rFonts w:ascii="Arial" w:cs="Arial" w:eastAsia="Arial" w:hAnsi="Arial"/>
          <w:sz w:val="24"/>
          <w:szCs w:val="24"/>
        </w:rPr>
        <w:t xml:space="preserve">Ainda que se verificassem os pressupostos — o que se não concede —, a providência deveria ser recusada ao abrigo 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artigo 368.º, n.º 2, do CPC</w:t>
      </w:r>
      <w:r>
        <w:rPr>
          <w:rFonts w:ascii="Arial" w:cs="Arial" w:eastAsia="Arial" w:hAnsi="Arial"/>
          <w:sz w:val="24"/>
          <w:szCs w:val="24"/>
        </w:rPr>
        <w:t xml:space="preserve">, por manifesta desproporção. A procedência implicaria o desalojamento imediato do Recorrido, privando-o da sua habitação — direito constitucionalmente protegido (artigo 65.º da CRP) — e da garantia real sobre créditos cuja plausibilidade ascende, no mínimo, a €14.666,28 (confissão contabilística), acrescidos de €82.722,00 (fatura não paga) e de €177.311,04 (dívidas suportadas pelo Recorrido), totalizando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€274.699,32</w:t>
      </w:r>
      <w:r>
        <w:rPr>
          <w:rFonts w:ascii="Arial" w:cs="Arial" w:eastAsia="Arial" w:hAnsi="Arial"/>
          <w:sz w:val="24"/>
          <w:szCs w:val="24"/>
        </w:rPr>
        <w:t xml:space="preserve"> em valores documentados e confirmáveis. Em contraponto, a Recorrente reconhece que o prejuízo concreto «não foi apurado» (Conclusão H do recurso), reside no Dubai, e mantém vários imóveis devolutos no mesmo edifício. A desproporção 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gritante e insuperável</w:t>
      </w:r>
      <w:r>
        <w:rPr>
          <w:rFonts w:ascii="Arial" w:cs="Arial" w:eastAsia="Arial" w:hAnsi="Arial"/>
          <w:sz w:val="24"/>
          <w:szCs w:val="24"/>
        </w:rPr>
        <w:t xml:space="preserve">, justificando, por si só, a recusa da providência.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*		*		*</w:t>
      </w:r>
    </w:p>
    <w:p>
      <w:pPr>
        <w:spacing w:before="480" w:after="24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Parte VIII — Direito de Retenção: Plausibilidade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VIII.1. Enquadramento legal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70.	</w:t>
      </w:r>
      <w:r>
        <w:rPr>
          <w:rFonts w:ascii="Arial" w:cs="Arial" w:eastAsia="Arial" w:hAnsi="Arial"/>
          <w:sz w:val="24"/>
          <w:szCs w:val="24"/>
        </w:rPr>
        <w:t xml:space="preserve">O Recorrido invocou, na oposição, o direito de retenção sobre o imóvel, ao abrigo do artigo 754.º do Código Civil. Este direito confere ao credor que esteja na detenção de coisa pertencente ao devedor a faculdade de a reter até integral pagamento do seu crédito, quando este tenha conexão com a coisa retida. Nos termos do artigo 756.º do CC, o direito de retenção pode ser exercido independentemente de o crédito não estar vencido ou de a sua quantificação não ser definitiva. Mais: nos termos do artigo 759.º, n.º 2, do CC, o direito de retenção sobre coisa imóvel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prevalece sobre hipoteca, ainda que esta tenha sido registada anteriormente</w:t>
      </w:r>
      <w:r>
        <w:rPr>
          <w:rFonts w:ascii="Arial" w:cs="Arial" w:eastAsia="Arial" w:hAnsi="Arial"/>
          <w:sz w:val="24"/>
          <w:szCs w:val="24"/>
        </w:rPr>
        <w:t xml:space="preserve"> — o que evidencia a força excepcional que o legislador atribuiu a esta garantia real.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VIII.2. Plausibilidade do crédito invocado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71.	</w:t>
      </w:r>
      <w:r>
        <w:rPr>
          <w:rFonts w:ascii="Arial" w:cs="Arial" w:eastAsia="Arial" w:hAnsi="Arial"/>
          <w:sz w:val="24"/>
          <w:szCs w:val="24"/>
        </w:rPr>
        <w:t xml:space="preserve">Em sede cautelar, não se exige a prova plena do crédito, bastando a sua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verosimilhança</w:t>
      </w:r>
      <w:r>
        <w:rPr>
          <w:rFonts w:ascii="Arial" w:cs="Arial" w:eastAsia="Arial" w:hAnsi="Arial"/>
          <w:sz w:val="24"/>
          <w:szCs w:val="24"/>
        </w:rPr>
        <w:t xml:space="preserve"> (artigo 365.º, n.º 1, do CPC). A verosimilhança está amplamente suportada: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72.	</w:t>
      </w:r>
      <w:r>
        <w:rPr>
          <w:rFonts w:ascii="Arial" w:cs="Arial" w:eastAsia="Arial" w:hAnsi="Arial"/>
          <w:sz w:val="24"/>
          <w:szCs w:val="24"/>
        </w:rPr>
        <w:t xml:space="preserve">A relação profissional de oito anos (2017-2024) entre o Recorrido e a LEA, mandatária da Recorrente para a gestão dos seus imóveis, é facto assente (factos indiciados 8 e 9). Durante este período, o Recorrido exerceu funções de gestão operacional do portfólio imobiliário da Recorrente, incluindo o imóvel retido. Os créditos reclamados têm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conexão direta com a coisa retida</w:t>
      </w:r>
      <w:r>
        <w:rPr>
          <w:rFonts w:ascii="Arial" w:cs="Arial" w:eastAsia="Arial" w:hAnsi="Arial"/>
          <w:sz w:val="24"/>
          <w:szCs w:val="24"/>
        </w:rPr>
        <w:t xml:space="preserve">, na medida em que resultam de serviços prestados na gestão e manutenção do próprio imóvel e do edifício em que se insere, satisfazendo o requisito previsto no artigo 754.º do CC. As comunicações documentam que o Recorrido suportou, do seu próprio património, encargos fiscais sobre os imóveis da Recorrente (IMI e IUC), o que constitui despesa realizada em benefício direto da propriedade e reforça, de forma inequívoca, a conexão exigida pelo artigo 754.º.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73.	</w:t>
      </w:r>
      <w:r>
        <w:rPr>
          <w:rFonts w:ascii="Arial" w:cs="Arial" w:eastAsia="Arial" w:hAnsi="Arial"/>
          <w:sz w:val="24"/>
          <w:szCs w:val="24"/>
        </w:rPr>
        <w:t xml:space="preserve">A confissão contábilistica resultante do balancete da LEA de 31/08/2022 — saldo devedor de €14.666,28 na conta do Recorrido — constitui, nos termos do artigo 358.º, n.º 2, do Código Civil, confissão extrajudicial feita a terceiro, livremente apreciada pelo julgador. O valor da fatura n.º 1000002/2021 (€82.722,00), referente a serviços nunca pagos, e o montante de €97.837,50 registado como transferido para a conta da Recorrente,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sem contraprestação documentada nos autos</w:t>
      </w:r>
      <w:r>
        <w:rPr>
          <w:rFonts w:ascii="Arial" w:cs="Arial" w:eastAsia="Arial" w:hAnsi="Arial"/>
          <w:sz w:val="24"/>
          <w:szCs w:val="24"/>
        </w:rPr>
        <w:t xml:space="preserve">, reforçam a verosimilhança de que existem valores em dívida para com o Recorrido cuja exata configuração e quantificação carecem de instrução adequada em ação declarativa.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74.	</w:t>
      </w:r>
      <w:r>
        <w:rPr>
          <w:rFonts w:ascii="Arial" w:cs="Arial" w:eastAsia="Arial" w:hAnsi="Arial"/>
          <w:sz w:val="24"/>
          <w:szCs w:val="24"/>
        </w:rPr>
        <w:t xml:space="preserve">Acrescem as dívidas que o Recorrido suporta pessoalmente, no montante confirmado de €177.311,04, originadas pela atividade de gestão dos imóveis da Recorrente e que incluem 42 processos executivos fiscais e processos judiciais movidos por credores da LEA. Estes débitos constituem danos patrimoniais sofridos pelo Recorrido em consequência direta do exercício de funções no interesse e em benefício da Recorrente, reforçando a conexão entre o crédito e a coisa retida.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VIII.3. Ligação à Recorrente e consequências em sede cautelar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75.	</w:t>
      </w:r>
      <w:r>
        <w:rPr>
          <w:rFonts w:ascii="Arial" w:cs="Arial" w:eastAsia="Arial" w:hAnsi="Arial"/>
          <w:sz w:val="24"/>
          <w:szCs w:val="24"/>
        </w:rPr>
        <w:t xml:space="preserve">A relação entre os créditos do Recorrido e a Recorrente não se esgota no mandato conferido à LEA. Os registos contábilisticos demonstram que a Recorrente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foi beneficiária direta de movimentações financeiras da LEA</w:t>
      </w:r>
      <w:r>
        <w:rPr>
          <w:rFonts w:ascii="Arial" w:cs="Arial" w:eastAsia="Arial" w:hAnsi="Arial"/>
          <w:sz w:val="24"/>
          <w:szCs w:val="24"/>
        </w:rPr>
        <w:t xml:space="preserve">, tendo recebido €97.837,50 (conta 000009004 do balancete). As comunicações reforçam esta ligação: pagamentos descritos como «extra para a Teresa» eram coordenados com a deslocação pessoal da Recorrente a Lisboa; pagamentos mensais destinavam-se ao seu procurador; e contribuições adicionais visavam «dar mais anos nos apartamentos», pressupondo acordo direto com a proprietária. Simultaneamente, o Recorrido — que efetivamente prestou os serviços de gestão e suportou encargos fiscais (IMI, IUC) sobre os imóveis da Recorrente — nunca recebeu os valores que lhe eram devidos (conta 000009053: €14.666,28 em aberto; fatura €82.722,00 não paga). Nos termos do artigo 800.º, n.º 1, do CC, a Recorrente responde pelos atos dos seus auxiliares como se fossem atos próprios. A assimetria entre quem beneficiou e quem ficou a descoberto reforça a legitimidade do direito de retenção.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76.	</w:t>
      </w:r>
      <w:r>
        <w:rPr>
          <w:rFonts w:ascii="Arial" w:cs="Arial" w:eastAsia="Arial" w:hAnsi="Arial"/>
          <w:sz w:val="24"/>
          <w:szCs w:val="24"/>
        </w:rPr>
        <w:t xml:space="preserve">A plausibilidade do crédito, conjugada com a invocação do direito de retenção, constitui exceção de direito material relevante que obsta à procedência da providência cautelar. Conforme Acórdão do STJ de 09/11/2011 (proc. 61/10),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direito de retenção é oponível erga omnes e prevalece sobre medidas cautelares</w:t>
      </w:r>
      <w:r>
        <w:rPr>
          <w:rFonts w:ascii="Arial" w:cs="Arial" w:eastAsia="Arial" w:hAnsi="Arial"/>
          <w:sz w:val="24"/>
          <w:szCs w:val="24"/>
        </w:rPr>
        <w:t xml:space="preserve">. Enquanto esta plausibilidade subsistir, o decretamento da providência colide com os direitos do Recorrido, cuja tutela definitiva deve ser assegurada em ação própria.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*		*		*</w:t>
      </w:r>
    </w:p>
    <w:p>
      <w:pPr>
        <w:spacing w:before="480" w:after="24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Parte IX — Coerência e Contradições da Narrativa Recorrente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IX.1. Contradições internas entre petição, oposição e recurso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77.	</w:t>
      </w:r>
      <w:r>
        <w:rPr>
          <w:rFonts w:ascii="Arial" w:cs="Arial" w:eastAsia="Arial" w:hAnsi="Arial"/>
          <w:sz w:val="24"/>
          <w:szCs w:val="24"/>
        </w:rPr>
        <w:t xml:space="preserve">A narrativa da Recorrente apresenta contradições internas irreconciliáveis que comprometem a sua credibilidade: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78.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Primeira contradição:</w:t>
      </w:r>
      <w:r>
        <w:rPr>
          <w:rFonts w:ascii="Arial" w:cs="Arial" w:eastAsia="Arial" w:hAnsi="Arial"/>
          <w:sz w:val="24"/>
          <w:szCs w:val="24"/>
        </w:rPr>
        <w:t xml:space="preserve"> a data da alegada descoberta foi alterada de «meados de junho de 2024» (petição) para «Abril Maio de 2024» (recurso), sem qualquer justificação.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79.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Segunda contradição:</w:t>
      </w:r>
      <w:r>
        <w:rPr>
          <w:rFonts w:ascii="Arial" w:cs="Arial" w:eastAsia="Arial" w:hAnsi="Arial"/>
          <w:sz w:val="24"/>
          <w:szCs w:val="24"/>
        </w:rPr>
        <w:t xml:space="preserve"> a Recorrente alega desconhecimento da ocupação, mas no artigo 46.º do recurso reconhece que «abordou» o Recorrido para «libertar» o imóvel, o que pressupõe conhecimento prévio e negociação.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80.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Terceira contradição:</w:t>
      </w:r>
      <w:r>
        <w:rPr>
          <w:rFonts w:ascii="Arial" w:cs="Arial" w:eastAsia="Arial" w:hAnsi="Arial"/>
          <w:sz w:val="24"/>
          <w:szCs w:val="24"/>
        </w:rPr>
        <w:t xml:space="preserve"> a Recorrente invoca urgência cautelar, mas tolerou a situação durante mais de quatro anos sem qualquer iniciativa judicial.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81.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Quarta contradição:</w:t>
      </w:r>
      <w:r>
        <w:rPr>
          <w:rFonts w:ascii="Arial" w:cs="Arial" w:eastAsia="Arial" w:hAnsi="Arial"/>
          <w:sz w:val="24"/>
          <w:szCs w:val="24"/>
        </w:rPr>
        <w:t xml:space="preserve"> a Recorrente alega total estranheza face à presença do Recorrido, mas a sua própria mensagem de 18/06/2024 revela familiaridade com a situação («Tal como lhe disse não queri causar-lhe problemas legais») e negociação («perguntei-lhe quando pensava sair»).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82.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Quinta contradição:</w:t>
      </w:r>
      <w:r>
        <w:rPr>
          <w:rFonts w:ascii="Arial" w:cs="Arial" w:eastAsia="Arial" w:hAnsi="Arial"/>
          <w:sz w:val="24"/>
          <w:szCs w:val="24"/>
        </w:rPr>
        <w:t xml:space="preserve"> a Recorrente alega ausência de relação com a LEA, mas a contabilidade oficial da LEA regista €97.837,50 transferidos para a sua conta pessoal, evidenciando uma integração funcional e financeira que vai muito além de uma relação formal de mandato.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83.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Sexta contradição:</w:t>
      </w:r>
      <w:r>
        <w:rPr>
          <w:rFonts w:ascii="Arial" w:cs="Arial" w:eastAsia="Arial" w:hAnsi="Arial"/>
          <w:sz w:val="24"/>
          <w:szCs w:val="24"/>
        </w:rPr>
        <w:t xml:space="preserve"> a Recorrente qualifica a presença do Recorrido como invasão de desconhecido, quando as comunicações documentam negociações sobre a saída (mensagens de 18 e 21/06/2024), pagamentos regulares e diretos à Recorrente e ao seu procurador, e uma integração operacional que se prolongou durante oito anos. Ninguém negoceia a saída de um intruso desconhecido; e ninguém recebe pagamentos de quem desconhece.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IX.2. Abuso de direito (artigo 334.º do CC)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84.	</w:t>
      </w:r>
      <w:r>
        <w:rPr>
          <w:rFonts w:ascii="Arial" w:cs="Arial" w:eastAsia="Arial" w:hAnsi="Arial"/>
          <w:sz w:val="24"/>
          <w:szCs w:val="24"/>
        </w:rPr>
        <w:t xml:space="preserve">O conjunto das contradições supra descritas configura, nos termos do artigo 334.º do CC, um exercício abusivo do direito processual, na modalidade de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venire contra factum proprium</w:t>
      </w:r>
      <w:r>
        <w:rPr>
          <w:rFonts w:ascii="Arial" w:cs="Arial" w:eastAsia="Arial" w:hAnsi="Arial"/>
          <w:sz w:val="24"/>
          <w:szCs w:val="24"/>
        </w:rPr>
        <w:t xml:space="preserve">. A Recorrente, que durante anos conheceu, consentiu e beneficiou financeiramente da presença do Recorrido, pretende agora obter a sua restituição sumária com fundamento num desconhecimento que a própria prova desmascara. A conduta contraditória viola a boa-fé, sendo oponível à pretensão cautelar como exceção de direito material.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IX.3. Incompatibilidade entre prova produzida e tese recursória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85.	</w:t>
      </w:r>
      <w:r>
        <w:rPr>
          <w:rFonts w:ascii="Arial" w:cs="Arial" w:eastAsia="Arial" w:hAnsi="Arial"/>
          <w:sz w:val="24"/>
          <w:szCs w:val="24"/>
        </w:rPr>
        <w:t xml:space="preserve">A contradição fundamental que determinou a improcedência não reside entre a prova do Recorrido e a da Recorrente, mas sim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 interior da própria prova da Recorrente</w:t>
      </w:r>
      <w:r>
        <w:rPr>
          <w:rFonts w:ascii="Arial" w:cs="Arial" w:eastAsia="Arial" w:hAnsi="Arial"/>
          <w:sz w:val="24"/>
          <w:szCs w:val="24"/>
        </w:rPr>
        <w:t xml:space="preserve">: a testemunha Filipe Delgado, por ela arrolada, confirmou integralmente os factos 7) a 10), desmentindo a tese nuclear da petição. A mensagem de 18/06/2024 confirma o conhecimento. O corte de água demonstra ação dirigida. A convergência destas provas torna a improcedência inevitável.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*		*		*</w:t>
      </w:r>
    </w:p>
    <w:p>
      <w:pPr>
        <w:spacing w:before="480" w:after="24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Parte X — Antecipação de Argumentos da Recorrente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X.1. Eventual alegação de erro de julgamento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86.	</w:t>
      </w:r>
      <w:r>
        <w:rPr>
          <w:rFonts w:ascii="Arial" w:cs="Arial" w:eastAsia="Arial" w:hAnsi="Arial"/>
          <w:sz w:val="24"/>
          <w:szCs w:val="24"/>
        </w:rPr>
        <w:t xml:space="preserve">Caso a Recorrente sustente que o Tribunal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 quo</w:t>
      </w:r>
      <w:r>
        <w:rPr>
          <w:rFonts w:ascii="Arial" w:cs="Arial" w:eastAsia="Arial" w:hAnsi="Arial"/>
          <w:sz w:val="24"/>
          <w:szCs w:val="24"/>
        </w:rPr>
        <w:t xml:space="preserve"> errou ao valorar o depoimento de João Pedro como parcial, cumpre lembrar que a parcialidade foi fundamentada em factos objetivos (sentença, p. 5) e que a Recorrente não apresenta qualquer prova 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imponha</w:t>
      </w:r>
      <w:r>
        <w:rPr>
          <w:rFonts w:ascii="Arial" w:cs="Arial" w:eastAsia="Arial" w:hAnsi="Arial"/>
          <w:sz w:val="24"/>
          <w:szCs w:val="24"/>
        </w:rPr>
        <w:t xml:space="preserve"> conclusão diversa. O Tribunal de primeira instância encontra-se em posição privilegiada para avaliar a credibilidade das testemunhas.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X.2. Eventual alegação de insuficiência de fundamentação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87.	</w:t>
      </w:r>
      <w:r>
        <w:rPr>
          <w:rFonts w:ascii="Arial" w:cs="Arial" w:eastAsia="Arial" w:hAnsi="Arial"/>
          <w:sz w:val="24"/>
          <w:szCs w:val="24"/>
        </w:rPr>
        <w:t xml:space="preserve">A sentença está fundamentada ao longo de dez páginas, com indicação das razões da convicção para cada facto indiciado e não indiciado, cumprindo integralmente o disposto no artigo 607.º, n.º 4, do CPC.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X.3. Eventual alegação de omissão de pronúncia</w:t>
      </w:r>
    </w:p>
    <w:p>
      <w:pPr>
        <w:tabs>
          <w:tab w:val="left" w:pos="720"/>
        </w:tabs>
        <w:spacing w:after="160" w:line="360"/>
        <w:ind w:left="720" w:hanging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88.	</w:t>
      </w:r>
      <w:r>
        <w:rPr>
          <w:rFonts w:ascii="Arial" w:cs="Arial" w:eastAsia="Arial" w:hAnsi="Arial"/>
          <w:sz w:val="24"/>
          <w:szCs w:val="24"/>
        </w:rPr>
        <w:t xml:space="preserve">A omissão de pronúncia (artigo 615.º, n.º 1, alínea d), do CPC) pressupõe que o tribunal deixe de se pronunciar sobre questões que devesse apreciar. O Tribunal pronunciou-se expressamente sobre o crédito (facto 15) e sobre o direito de retenção (p. 10 da sentença), concluindo que a sua apreciação definitiva pertence à ação declarativa. Conforme Acórdão do STJ de 26/09/2019 (proc. 1516/16), não existe omissão quando os factos são tratados no quadro processual adequado.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*		*		*</w:t>
      </w:r>
    </w:p>
    <w:p>
      <w:pPr>
        <w:spacing w:before="480" w:after="24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Conclusões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 síntese conclusiva:</w:t>
      </w:r>
    </w:p>
    <w:p>
      <w:pPr>
        <w:spacing w:after="80"/>
      </w:pP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	</w:t>
      </w:r>
      <w:r>
        <w:rPr>
          <w:rFonts w:ascii="Arial" w:cs="Arial" w:eastAsia="Arial" w:hAnsi="Arial"/>
          <w:sz w:val="24"/>
          <w:szCs w:val="24"/>
        </w:rPr>
        <w:t xml:space="preserve">O recurso deve ser rejeitado na parte em que impugna a matéria de facto, por incumprimento generalizado dos requisitos do artigo 640.º do CPC — designadamente, falta de especificação dos concretos pontos de facto, falta de indicação de meios probatórios que imponham decisão diversa, falta de formulação de decisão alternativa concreta e referências inintelligíveis às gravações.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	</w:t>
      </w:r>
      <w:r>
        <w:rPr>
          <w:rFonts w:ascii="Arial" w:cs="Arial" w:eastAsia="Arial" w:hAnsi="Arial"/>
          <w:sz w:val="24"/>
          <w:szCs w:val="24"/>
        </w:rPr>
        <w:t xml:space="preserve">A matéria de facto foi corretamente fixada pelo Tribunal a quo, com base na apreciação crítica, fundamentada e imediata da prova produzida. Não existe qualquer meio probatório que imponha decisão diversa.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	</w:t>
      </w:r>
      <w:r>
        <w:rPr>
          <w:rFonts w:ascii="Arial" w:cs="Arial" w:eastAsia="Arial" w:hAnsi="Arial"/>
          <w:sz w:val="24"/>
          <w:szCs w:val="24"/>
        </w:rPr>
        <w:t xml:space="preserve">O facto indiciado 10) — consentimento da Lisbon Experience na permanência do Recorrido — é absolutamente determinante e resultou do depoimento da testemunha arrolada pela própria Recorrente, sendo-lhe oponível por força do princípio da aquisição processual (artigo 413.º do CPC) e do regime do mandato (artigos 258.º e 1178.º do CC).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	</w:t>
      </w:r>
      <w:r>
        <w:rPr>
          <w:rFonts w:ascii="Arial" w:cs="Arial" w:eastAsia="Arial" w:hAnsi="Arial"/>
          <w:sz w:val="24"/>
          <w:szCs w:val="24"/>
        </w:rPr>
        <w:t xml:space="preserve">A Recorrente alterou, sem justificação, a data da alegada descoberta da ocupação — de «meados de Junho de 2024» na petição para «Abril Maio de 2024» no recurso — o que compromete a credibilidade da sua narrativa.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V.	</w:t>
      </w:r>
      <w:r>
        <w:rPr>
          <w:rFonts w:ascii="Arial" w:cs="Arial" w:eastAsia="Arial" w:hAnsi="Arial"/>
          <w:sz w:val="24"/>
          <w:szCs w:val="24"/>
        </w:rPr>
        <w:t xml:space="preserve">As mensagens de 18 e 21 de junho de 2024 revelam, respetivamente, negociação prévia («perguntei-lhe quando pensava sair») e motivação comercial («necessito urgentemente de fazer obras»), afastando qualquer ideia de descoberta súbita ou de urgência possessória.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VI.	</w:t>
      </w:r>
      <w:r>
        <w:rPr>
          <w:rFonts w:ascii="Arial" w:cs="Arial" w:eastAsia="Arial" w:hAnsi="Arial"/>
          <w:sz w:val="24"/>
          <w:szCs w:val="24"/>
        </w:rPr>
        <w:t xml:space="preserve">O corte de água em março de 2024, anterior à cessação dos contratos com a LEA, demonstra que a Recorrente conhecia a presença do Recorrido e contribuiu para a situação que agora invoca como urgente.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VII.	</w:t>
      </w:r>
      <w:r>
        <w:rPr>
          <w:rFonts w:ascii="Arial" w:cs="Arial" w:eastAsia="Arial" w:hAnsi="Arial"/>
          <w:sz w:val="24"/>
          <w:szCs w:val="24"/>
        </w:rPr>
        <w:t xml:space="preserve">As comunicações de 2022-2023 entre o Recorrido e a estrutura gestora documentam uma relação comercial integrada, com pagamentos individualizados, contribuições fiscais (IMI e IUC) e fluxos financeiros regulares destinados à Recorrente e ao seu procurador, o que é absolutamente incompatível com a tese de invasão por desconhecido.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VIII.	</w:t>
      </w:r>
      <w:r>
        <w:rPr>
          <w:rFonts w:ascii="Arial" w:cs="Arial" w:eastAsia="Arial" w:hAnsi="Arial"/>
          <w:sz w:val="24"/>
          <w:szCs w:val="24"/>
        </w:rPr>
        <w:t xml:space="preserve">O alegado risco de incêndio carece de qualquer suporte probatório nos autos. A celebração de contratos regulares de fornecimento após a sentença confirma a regularidade das instalações.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IX.	</w:t>
      </w:r>
      <w:r>
        <w:rPr>
          <w:rFonts w:ascii="Arial" w:cs="Arial" w:eastAsia="Arial" w:hAnsi="Arial"/>
          <w:sz w:val="24"/>
          <w:szCs w:val="24"/>
        </w:rPr>
        <w:t xml:space="preserve">O crédito do Recorrido apresenta plausibilidade suficiente para efeitos de invocação do direito de retenção, conforme resulta da contabilidade oficial da LEA — que regista um saldo devedor de €14.666,28 na conta do Recorrido e documenta uma fatura de €82.722,00 nunca paga — das comunicações comprovando pagamentos de impostos e encargos em benefício da Recorrente, e dos €177.311,04 em dívidas que o Recorrido suporta pessoalmente em consequência da gestão dos imóveis.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X.	</w:t>
      </w:r>
      <w:r>
        <w:rPr>
          <w:rFonts w:ascii="Arial" w:cs="Arial" w:eastAsia="Arial" w:hAnsi="Arial"/>
          <w:sz w:val="24"/>
          <w:szCs w:val="24"/>
        </w:rPr>
        <w:t xml:space="preserve">A contabilidade da LEA regista ainda €97.837,50 transferidos para a conta da Recorrente, sem contraprestção documentada nos autos, o que reforça a ligação entre os créditos do Recorrido e a Recorrente.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XI.	</w:t>
      </w:r>
      <w:r>
        <w:rPr>
          <w:rFonts w:ascii="Arial" w:cs="Arial" w:eastAsia="Arial" w:hAnsi="Arial"/>
          <w:sz w:val="24"/>
          <w:szCs w:val="24"/>
        </w:rPr>
        <w:t xml:space="preserve">A conduta da Recorrente configura abuso de direito (artigo 334.º do CC), na modalidade de venire contra factum proprium: tendo conhecido, consentido e beneficiado da presença do Recorrido durante anos, não pode agora pretender a sua restituição sumária com fundamento num desconhecimento que a própria prova contradiz.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XII.	</w:t>
      </w:r>
      <w:r>
        <w:rPr>
          <w:rFonts w:ascii="Arial" w:cs="Arial" w:eastAsia="Arial" w:hAnsi="Arial"/>
          <w:sz w:val="24"/>
          <w:szCs w:val="24"/>
        </w:rPr>
        <w:t xml:space="preserve">Não se verifica esbulho ou turbação recente, periculum in mora ou fumus boni iuris suficiente. A ocupação remonta a 2021, é pública e era consentida pela mandatária da Recorrente.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XIII.	</w:t>
      </w:r>
      <w:r>
        <w:rPr>
          <w:rFonts w:ascii="Arial" w:cs="Arial" w:eastAsia="Arial" w:hAnsi="Arial"/>
          <w:sz w:val="24"/>
          <w:szCs w:val="24"/>
        </w:rPr>
        <w:t xml:space="preserve">A providência cautelar não é meio processual adequado para a resolução de situações de ocupação antiga, consentida e estável. O artigo 368.º, n.º 2, do CPC imporia a sua recusa por manifesta desproporção: créditos documentados de €274.699,32 contra um prejuízo que a própria Recorrente reconhece não ter apurado.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XIV.	</w:t>
      </w:r>
      <w:r>
        <w:rPr>
          <w:rFonts w:ascii="Arial" w:cs="Arial" w:eastAsia="Arial" w:hAnsi="Arial"/>
          <w:sz w:val="24"/>
          <w:szCs w:val="24"/>
        </w:rPr>
        <w:t xml:space="preserve">A sentença recorrida deve ser confirmada, não apenas por ausência de erro, mas porque constitui a única decisão juridicamente possível perante a prova produzida e o quadro normativo aplicável.</w:t>
      </w:r>
    </w:p>
    <w:p>
      <w:pPr>
        <w:spacing w:after="80"/>
      </w:pPr>
    </w:p>
    <w:p>
      <w:pPr>
        <w:spacing w:before="480" w:after="24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Pedido</w:t>
      </w:r>
    </w:p>
    <w:p>
      <w:pPr>
        <w:spacing w:after="14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Nestes termos, e nos mais de direito que V. Exas. doutamente suprirão, requer-se que se dignem:</w:t>
      </w:r>
    </w:p>
    <w:p>
      <w:pPr>
        <w:spacing w:after="80"/>
      </w:pP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Rejeitar o recurso na parte em que impugna a decisão sobre a matéria de facto, por incumprimento do artigo 640.º do CPC;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Negar provimento ao recurso, confirmando-se integralmente a douta Sentença recorrida, que julgou a providência cautelar totalmente improcedente;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Subsidiariamente, caso se entenda apreciar o mérito, julgar o recurso improcedente por inexistência cumulativa dos pressupostos cautelares;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Subsidiariamente ainda, recusar a providência ao abrigo do artigo 368.º, n.º 2, do CPC, por manifesta desproporção entre o prejuízo que causaria ao Recorrido e o dano que a Recorrente pretende evitar;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e) </w:t>
      </w:r>
      <w:r>
        <w:rPr>
          <w:rFonts w:ascii="Arial" w:cs="Arial" w:eastAsia="Arial" w:hAnsi="Arial"/>
          <w:sz w:val="24"/>
          <w:szCs w:val="24"/>
        </w:rPr>
        <w:t xml:space="preserve">Condenar a Recorrente nas custas do recurso.</w:t>
      </w:r>
    </w:p>
    <w:p>
      <w:pPr>
        <w:spacing w:after="80"/>
      </w:pPr>
    </w:p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NESTES TERMOS, E NOS MAIS DE DIREITO, DEVE SER NEGADO PROVIMENTO AO RECURSO E CONFIRMADA A SENTENÇA RECORRIDA, FAZENDO-SE ASSIM A DEVIDA JUSTIÇA.</w:t>
      </w:r>
    </w:p>
    <w:p>
      <w:pPr>
        <w:spacing w:after="80"/>
      </w:pPr>
    </w:p>
    <w:p>
      <w:pPr>
        <w:spacing w:after="80"/>
      </w:pPr>
    </w:p>
    <w:p>
      <w:pPr>
        <w:spacing w:after="140" w:line="360"/>
        <w:jc w:val="right"/>
      </w:pPr>
      <w:r>
        <w:rPr>
          <w:rFonts w:ascii="Arial" w:cs="Arial" w:eastAsia="Arial" w:hAnsi="Arial"/>
          <w:sz w:val="24"/>
          <w:szCs w:val="24"/>
        </w:rPr>
        <w:t xml:space="preserve">Lisboa, 18 de fevereiro de 2026</w:t>
      </w:r>
    </w:p>
    <w:p>
      <w:pPr>
        <w:spacing w:after="80"/>
      </w:pPr>
    </w:p>
    <w:p>
      <w:pPr>
        <w:spacing w:after="14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O Recorrido,</w:t>
      </w:r>
    </w:p>
    <w:p>
      <w:pPr>
        <w:spacing w:after="80"/>
      </w:pPr>
    </w:p>
    <w:p>
      <w:pPr>
        <w:spacing w:after="80"/>
      </w:pPr>
    </w:p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Nuno Miguel Silva Duarte</w:t>
      </w:r>
    </w:p>
    <w:sectPr>
      <w:headerReference w:type="default" r:id="rId6"/>
      <w:footerReference w:type="default" r:id="rId7"/>
      <w:pgSz w:w="11906" w:h="16838" w:orient="portrait"/>
      <w:pgMar w:top="180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1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1" w:space="4"/>
      </w:pBdr>
      <w:spacing w:after="200"/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Proc. 3719/25.0T8LSB — Contra-Alegações do Recorrido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2026-02-18T07:47:45.422Z</dcterms:created>
  <dcterms:modified xsi:type="dcterms:W3CDTF">2026-02-18T07:47:45.423Z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