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>This page has a half-inch gutter on the binding edge.</w:t>
      </w:r>
    </w:p>
    <w:sectPr>
      <w:pgSz w:w="12240" w:h="15840" w:orient="portrait"/>
      <w:pgMar w:top="1440" w:right="1440" w:bottom="1440" w:left="1440" w:header="720" w:footer="720" w:gutter="720"/>
    </w:sectPr>
  </w:body>
</w:document>
</file>