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>Column text one with enough words to fill a few lines of a narrow column so the break lands inside it.</w:t>
      </w:r>
    </w:p>
    <w:p>
      <w:r>
        <w:t>Column text two with enough words to fill a few more lines of a narrow column and run on further.</w:t>
      </w:r>
    </w:p>
    <w:p>
      <w:r>
        <w:t>Column text three closes the section with a final short line.</w:t>
      </w:r>
    </w:p>
    <w:sectPr>
      <w:pgSz w:w="11906" w:h="16838"/>
      <w:pgMar w:top="1440" w:right="1440" w:bottom="1440" w:left="1440" w:header="708" w:footer="708" w:gutter="0"/>
      <w:cols w:space="708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subject/>
  <dc:creator>Probe</dc:creator>
  <keywords/>
  <dc:description/>
  <lastModifiedBy>Probe</lastModifiedBy>
  <revision>1</revision>
  <dcterms:created xsi:type="dcterms:W3CDTF">2026-01-01T00:00:00.0000000Z</dcterms:created>
  <dcterms:modified xsi:type="dcterms:W3CDTF">2026-01-01T00:00:00.0000000Z</dcterms:modified>
</coreProperties>
</file>