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Normal kind.</w:t>
      </w:r>
    </w:p>
    <w:p>
      <w:pPr>
        <w:pStyle w:val="Heading1"/>
      </w:pPr>
      <w:r>
        <w:t>Heading kind</w:t>
      </w:r>
    </w:p>
    <w:p>
      <w:pPr>
        <w:pStyle w:val="ListParagraph"/>
        <w:numPr>
          <w:ilvl w:val="0"/>
          <w:numId w:val="1"/>
        </w:numPr>
      </w:pPr>
      <w:r>
        <w:t>Bullet kind.</w:t>
      </w:r>
    </w:p>
    <w:p>
      <w:pPr>
        <w:jc w:val="center"/>
      </w:pPr>
      <w:r>
        <w:t>Centred kind.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t>Bordered kind.</w:t>
      </w:r>
    </w:p>
    <w:p>
      <w:pPr>
        <w:ind w:left="720"/>
      </w:pPr>
      <w:r>
        <w:t>Indented kind.</w:t>
      </w:r>
    </w:p>
    <w:p/>
    <w:p>
      <w:pPr>
        <w:keepNext/>
      </w:pPr>
      <w:r>
        <w:t>Keep with next kind.</w:t>
      </w:r>
    </w:p>
    <w:p>
      <w:r>
        <w:t>Last plain kind.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E82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194703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