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One</w:t>
      </w:r>
    </w:p>
    <w:p>
      <w:pPr>
        <w:pStyle w:val="ListParagraph"/>
        <w:numPr>
          <w:ilvl w:val="0"/>
          <w:numId w:val="1"/>
        </w:numPr>
      </w:pPr>
      <w:r>
        <w:t>Two</w:t>
      </w:r>
    </w:p>
    <w:p>
      <w:r>
        <w:t>Between the lists.</w:t>
      </w:r>
    </w:p>
    <w:p>
      <w:pPr>
        <w:pStyle w:val="ListParagraph"/>
        <w:numPr>
          <w:ilvl w:val="0"/>
          <w:numId w:val="2"/>
        </w:numPr>
      </w:pPr>
      <w:r>
        <w:t>Alpha</w:t>
      </w:r>
    </w:p>
    <w:p>
      <w:pPr>
        <w:pStyle w:val="ListParagraph"/>
        <w:numPr>
          <w:ilvl w:val="0"/>
          <w:numId w:val="2"/>
        </w:numPr>
      </w:pPr>
      <w:r>
        <w:t>Beta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464A0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C5505ED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138257989">
    <w:abstractNumId w:val="0"/>
  </w:num>
  <w:num w:numId="2" w16cid:durableId="603458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