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  <w:t>X0 before</w:t>
      </w:r>
    </w:p>
    <w:tbl>
      <w:tblPr>
        <w:tblW w:w="0" w:type="auto"/>
        <w:tblLayout w:type="fixed"/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4"/>
              </w:rPr>
              <w:t>T0 cell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4"/>
              </w:rPr>
              <w:t>T1 cell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4"/>
              </w:rPr>
              <w:t>T2 cell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sz w:val="24"/>
        </w:rPr>
        <w:t>Y0 after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Y1 after</w:t>
      </w:r>
    </w:p>
    <w:sectPr>
      <w:headerReference w:type="default" r:id="rIdProbeHeader"/>
      <w:pgSz w:w="12240" w:h="15840"/>
      <w:pgMar w:top="1440" w:right="1440" w:bottom="1440" w:left="1440" w:header="360" w:footer="720" w:gutter="0"/>
      <w:docGrid w:type="lines" w:linePitch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>
  <w:p>
    <w:pPr>
      <w:spacing w:before="0" w:after="0" w:line="240" w:lineRule="auto"/>
    </w:pPr>
    <w:r>
      <w:rPr>
        <w:rFonts w:ascii="Arial" w:hAnsi="Arial" w:eastAsia="Arial"/>
        <w:sz w:val="24"/>
      </w:rPr>
      <w:t>H0 header</w:t>
    </w:r>
  </w:p>
  <w:p>
    <w:pPr>
      <w:spacing w:before="0" w:after="0" w:line="240" w:lineRule="auto"/>
    </w:pPr>
    <w:r>
      <w:rPr>
        <w:rFonts w:ascii="Arial" w:hAnsi="Arial" w:eastAsia="Arial"/>
        <w:sz w:val="24"/>
      </w:rPr>
      <w:t>H1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robeHeader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