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Q1 Sales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Region</w:t>
            </w:r>
          </w:p>
        </w:tc>
        <w:tc>
          <w:p>
            <w:r>
              <w:rPr>
                <w:b/>
              </w:rPr>
              <w:t xml:space="preserve">Revenue</w:t>
            </w:r>
          </w:p>
        </w:tc>
      </w:tr>
      <w:tr>
        <w:tc>
          <w:p>
            <w:r>
              <w:t xml:space="preserve">North</w:t>
            </w:r>
          </w:p>
        </w:tc>
        <w:tc>
          <w:p>
            <w:r>
              <w:t xml:space="preserve">$500K</w:t>
            </w:r>
          </w:p>
        </w:tc>
      </w:tr>
      <w:tr>
        <w:tc>
          <w:p>
            <w:r>
              <w:t xml:space="preserve">South</w:t>
            </w:r>
          </w:p>
        </w:tc>
        <w:tc>
          <w:p>
            <w:r>
              <w:t xml:space="preserve">$700K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