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color w:val="0563C1"/>
            <w:u w:val="single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color w:val="0563C1"/>
            <w:u w:val="single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rFonts w:ascii="Courier New" w:hAnsi="Courier New"/>
          <w:sz w:val="19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color w:val="0563C1"/>
            <w:u w:val="single"/>
          </w:rPr>
          <w:t xml:space="preserve">appendix</w:t>
        </w:r>
      </w:hyperlink>
      <w:r>
        <w:t xml:space="preserve"> for methodology. </w:t>
      </w:r>
    </w:p>
    <w:p>
      <w:pPr>
        <w:pStyle w:val="Heading2"/>
      </w:pPr>
      <w:bookmarkStart w:name="appendix" w:id="1"/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