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>Revenue grew 15% year-over-year.</w:t>
      </w:r>
    </w:p>
    <w:p>
      <w:r>
        <w:t>Operating costs held flat.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next w:val="Normal"/>
    <w:rPr>
      <w:b/>
      <w:sz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