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Q2 Platform Health Review</w:t>
      </w:r>
    </w:p>
    <w:p>
      <w:r>
        <w:rPr>
          <w:i/>
        </w:rPr>
        <w:t xml:space="preserve">Prepared by </w:t>
      </w:r>
      <w:r>
        <w:rPr>
          <w:b/>
          <w:i/>
        </w:rPr>
        <w:t xml:space="preserve">Alex Chen</w:t>
      </w:r>
      <w:r>
        <w:rPr>
          <w:i/>
        </w:rPr>
        <w:t xml:space="preserve"> on 07/01/2026</w:t>
      </w:r>
    </w:p>
    <w:p>
      <w:pPr>
        <w:pStyle w:val="Heading2"/>
      </w:pPr>
      <w:r>
        <w:t xml:space="preserve">Summary</w:t>
      </w:r>
    </w:p>
    <w:p>
      <w:r>
        <w:t xml:space="preserve">Platform reliability and developer experience both trended upward this quarter, driven by the build pipeline rewrite and the new on-call rotation.</w:t>
      </w:r>
    </w:p>
    <w:p>
      <w:pPr>
        <w:pStyle w:val="Heading2"/>
      </w:pPr>
      <w:r>
        <w:t xml:space="preserve">Findings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Area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Owner</w:t>
            </w:r>
          </w:p>
        </w:tc>
      </w:tr>
      <w:tr>
        <w:tc>
          <w:p>
            <w:r>
              <w:t xml:space="preserve">Build</w:t>
            </w:r>
          </w:p>
        </w:tc>
        <w:tc>
          <w:p>
            <w:r>
              <w:t xml:space="preserve">Improved</w:t>
            </w:r>
          </w:p>
        </w:tc>
        <w:tc>
          <w:p>
            <w:r>
              <w:t xml:space="preserve">DevEx</w:t>
            </w:r>
          </w:p>
        </w:tc>
      </w:tr>
      <w:tr>
        <w:tc>
          <w:p>
            <w:r>
              <w:t xml:space="preserve">Tests</w:t>
            </w:r>
          </w:p>
        </w:tc>
        <w:tc>
          <w:p>
            <w:r>
              <w:t xml:space="preserve">Improved</w:t>
            </w:r>
          </w:p>
        </w:tc>
        <w:tc>
          <w:p>
            <w:r>
              <w:t xml:space="preserve">QA</w:t>
            </w:r>
          </w:p>
        </w:tc>
      </w:tr>
      <w:tr>
        <w:tc>
          <w:p>
            <w:r>
              <w:t xml:space="preserve">Deploys</w:t>
            </w:r>
          </w:p>
        </w:tc>
        <w:tc>
          <w:p>
            <w:r>
              <w:t xml:space="preserve">Stable</w:t>
            </w:r>
          </w:p>
        </w:tc>
        <w:tc>
          <w:p>
            <w:r>
              <w:t xml:space="preserve">SRE</w:t>
            </w:r>
          </w:p>
        </w:tc>
      </w:tr>
      <w:tr>
        <w:tc>
          <w:p>
            <w:r>
              <w:t xml:space="preserve">On-call</w:t>
            </w:r>
          </w:p>
        </w:tc>
        <w:tc>
          <w:p>
            <w:r>
              <w:t xml:space="preserve">Watch</w:t>
            </w:r>
          </w:p>
        </w:tc>
        <w:tc>
          <w:p>
            <w:r>
              <w:t xml:space="preserve">SRE</w:t>
            </w:r>
          </w:p>
        </w:tc>
      </w:tr>
    </w:tbl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/>
        </w:rPr>
        <w:t xml:space="preserve">Roll out cached builds</w:t>
      </w:r>
      <w:r>
        <w:t xml:space="preserve"> — Extend the new pipeline to mobile repos.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/>
        </w:rPr>
        <w:t xml:space="preserve">Document runbooks</w:t>
      </w:r>
      <w:r>
        <w:t xml:space="preserve"> — Capture the top five paging scenarios.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b/>
        </w:rPr>
        <w:t xml:space="preserve">Audit alert thresholds</w:t>
      </w:r>
      <w:r>
        <w:t xml:space="preserve"> — Reduce noise on the latency dashboard.</w:t>
      </w:r>
    </w:p>
    <w:p>
      <w:pPr>
        <w:pStyle w:val="Quote"/>
      </w:pPr>
      <w:r>
        <w:t xml:space="preserve">⚠ Outstanding risks remain. See appendix for mitigation plan.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1">
    <p2:abstractNumId p2:val="0"/>
    <p2:lvlOverride p2:ilvl="0">
      <p2:startOverride p2:val="1"/>
    </p2:lvlOverride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