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Acme Inc. — Q1 — © 2026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DeterministicId1" /><Relationship Type="http://schemas.openxmlformats.org/officeDocument/2006/relationships/styles" Target="styles.xml" Id="DeterministicId2" /></Relationships>
</file>