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Quote Q-FIELD-0001</w:t>
      </w:r>
    </w:p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</w:tblGrid>
      <w:tr>
        <w:trPr>
          <w:tblHeader/>
        </w:trPr>
        <w:tc>
          <w:p>
            <w:pPr>
              <w:jc w:val="left"/>
            </w:pPr>
            <w:r>
              <w:rPr>
                <w:b/>
              </w:rPr>
              <w:t xml:space="preserve">Item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Qty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Unit Price</w:t>
            </w:r>
          </w:p>
        </w:tc>
      </w:tr>
      <w:tr>
        <w:tc>
          <w:p>
            <w:r>
              <w:t xml:space="preserve">Strategy workshop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$4,500</w:t>
            </w:r>
          </w:p>
        </w:tc>
      </w:tr>
      <w:tr>
        <w:tc>
          <w:p>
            <w:r>
              <w:t xml:space="preserve">Implementation support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$1,750</w:t>
            </w:r>
          </w:p>
        </w:tc>
      </w:tr>
    </w:tbl>
    <w:p>
      <w:r>
        <w:t xml:space="preserve">End.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